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CF79EB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постановление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B20A2A" w:rsidRPr="00325A06">
        <w:rPr>
          <w:color w:val="000000"/>
          <w:sz w:val="28"/>
          <w:szCs w:val="28"/>
        </w:rPr>
        <w:t xml:space="preserve"> </w:t>
      </w:r>
      <w:r w:rsidR="00A114B7" w:rsidRPr="00325A06">
        <w:rPr>
          <w:color w:val="000000"/>
          <w:sz w:val="28"/>
          <w:szCs w:val="28"/>
        </w:rPr>
        <w:t>следующие изменения:</w:t>
      </w:r>
    </w:p>
    <w:p w:rsidR="00D50E39" w:rsidRPr="00862E92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</w:t>
      </w:r>
      <w:proofErr w:type="gramStart"/>
      <w:r w:rsidRPr="00862E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2E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2E92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862E92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</w:t>
      </w:r>
      <w:r w:rsidRPr="00862E92">
        <w:rPr>
          <w:rFonts w:ascii="Times New Roman" w:hAnsi="Times New Roman" w:cs="Times New Roman"/>
          <w:sz w:val="28"/>
          <w:szCs w:val="28"/>
        </w:rPr>
        <w:lastRenderedPageBreak/>
        <w:t>потенциала Калачинского муниципального района на 2020-2025 годы» изложить в соответствии с приложением</w:t>
      </w:r>
      <w:r w:rsidR="00B75C4F" w:rsidRPr="00862E92">
        <w:rPr>
          <w:rFonts w:ascii="Times New Roman" w:hAnsi="Times New Roman" w:cs="Times New Roman"/>
          <w:sz w:val="28"/>
          <w:szCs w:val="28"/>
        </w:rPr>
        <w:t xml:space="preserve"> </w:t>
      </w:r>
      <w:r w:rsidRPr="00862E92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bookmarkStart w:id="0" w:name="_GoBack"/>
      <w:bookmarkEnd w:id="0"/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325A06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D9E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9A505A52"/>
    <w:lvl w:ilvl="0" w:tplc="8EE2F73E">
      <w:start w:val="1"/>
      <w:numFmt w:val="decimal"/>
      <w:suff w:val="space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93E1A-C5A0-4978-997A-EADB119AD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226</cp:revision>
  <cp:lastPrinted>2022-08-30T06:25:00Z</cp:lastPrinted>
  <dcterms:created xsi:type="dcterms:W3CDTF">2018-05-08T05:15:00Z</dcterms:created>
  <dcterms:modified xsi:type="dcterms:W3CDTF">2023-09-08T03:27:00Z</dcterms:modified>
</cp:coreProperties>
</file>