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683942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4037DE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F86C7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F86C7A" w:rsidRPr="00F86C7A">
              <w:rPr>
                <w:sz w:val="28"/>
                <w:szCs w:val="28"/>
              </w:rPr>
              <w:t>4545415357,39</w:t>
            </w:r>
            <w:r w:rsidRPr="00A50808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9554C" w:rsidRPr="00A50808" w:rsidRDefault="0059554C" w:rsidP="00F86C7A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F86C7A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F86C7A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962FE9" w:rsidRPr="00962FE9">
              <w:rPr>
                <w:sz w:val="28"/>
                <w:szCs w:val="28"/>
              </w:rPr>
              <w:t>886211040,14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F86C7A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F86C7A" w:rsidRPr="00F86C7A">
              <w:rPr>
                <w:sz w:val="28"/>
                <w:szCs w:val="28"/>
              </w:rPr>
              <w:t>803003814,02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F86C7A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962FE9" w:rsidRPr="00962FE9">
              <w:rPr>
                <w:sz w:val="28"/>
                <w:szCs w:val="28"/>
              </w:rPr>
              <w:t>648137780,3</w:t>
            </w:r>
            <w:r w:rsidR="00962FE9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F86C7A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962FE9" w:rsidRPr="00962FE9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F86C7A" w:rsidRPr="00F86C7A">
        <w:rPr>
          <w:sz w:val="28"/>
          <w:szCs w:val="28"/>
        </w:rPr>
        <w:t>4545415357,39</w:t>
      </w:r>
      <w:r w:rsidRPr="00A50808">
        <w:rPr>
          <w:bCs/>
          <w:color w:val="000000"/>
          <w:sz w:val="28"/>
          <w:szCs w:val="28"/>
        </w:rPr>
        <w:t xml:space="preserve"> 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F86C7A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247BB9" w:rsidRPr="00247BB9">
        <w:rPr>
          <w:bCs/>
          <w:color w:val="000000"/>
          <w:sz w:val="28"/>
          <w:szCs w:val="28"/>
        </w:rPr>
        <w:t>886211040,14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F86C7A" w:rsidRPr="00F86C7A">
        <w:rPr>
          <w:bCs/>
          <w:color w:val="000000"/>
          <w:sz w:val="28"/>
          <w:szCs w:val="28"/>
        </w:rPr>
        <w:t>803003814,02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223D83" w:rsidRPr="00962FE9">
        <w:rPr>
          <w:sz w:val="28"/>
          <w:szCs w:val="28"/>
        </w:rPr>
        <w:t>648137780,3</w:t>
      </w:r>
      <w:r w:rsidR="00223D83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223D83" w:rsidRPr="00223D83">
        <w:rPr>
          <w:bCs/>
          <w:color w:val="000000"/>
          <w:sz w:val="28"/>
          <w:szCs w:val="28"/>
        </w:rPr>
        <w:t>661193608,38</w:t>
      </w:r>
      <w:r w:rsidRPr="00A50808">
        <w:rPr>
          <w:bCs/>
          <w:color w:val="000000"/>
          <w:sz w:val="28"/>
          <w:szCs w:val="28"/>
        </w:rPr>
        <w:t xml:space="preserve"> рублей.</w:t>
      </w:r>
    </w:p>
    <w:p w:rsidR="0059554C" w:rsidRPr="00A50808" w:rsidRDefault="0059554C" w:rsidP="009A35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D74D47" w:rsidRDefault="00D74D47" w:rsidP="00D74D47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631CB">
        <w:rPr>
          <w:color w:val="000000"/>
          <w:sz w:val="28"/>
          <w:szCs w:val="28"/>
        </w:rPr>
        <w:t>Строку «</w:t>
      </w:r>
      <w:r w:rsidRPr="00D74D47">
        <w:rPr>
          <w:sz w:val="28"/>
          <w:szCs w:val="28"/>
        </w:rPr>
        <w:t>Целевые индикаторы подпрограммы</w:t>
      </w:r>
      <w:r w:rsidRPr="00F631CB">
        <w:rPr>
          <w:color w:val="000000"/>
          <w:sz w:val="28"/>
          <w:szCs w:val="28"/>
        </w:rPr>
        <w:t xml:space="preserve">» Паспорта подпрограммы </w:t>
      </w:r>
      <w:r w:rsidRPr="00F631CB">
        <w:rPr>
          <w:sz w:val="28"/>
          <w:szCs w:val="28"/>
        </w:rPr>
        <w:t>«Развитие культуры Калачинского муниципального района»</w:t>
      </w:r>
      <w:r w:rsidRPr="00F631CB">
        <w:rPr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D74D47" w:rsidRPr="00F631CB" w:rsidRDefault="00D74D47" w:rsidP="00D74D47">
      <w:pPr>
        <w:pStyle w:val="aa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D74D47" w:rsidRPr="00FE34E3" w:rsidTr="006B540C">
        <w:trPr>
          <w:trHeight w:val="3306"/>
        </w:trPr>
        <w:tc>
          <w:tcPr>
            <w:tcW w:w="4503" w:type="dxa"/>
          </w:tcPr>
          <w:p w:rsidR="00D74D47" w:rsidRPr="00FE34E3" w:rsidRDefault="00D74D47" w:rsidP="006B540C">
            <w:pPr>
              <w:jc w:val="both"/>
              <w:rPr>
                <w:sz w:val="28"/>
                <w:szCs w:val="28"/>
                <w:lang w:eastAsia="en-US"/>
              </w:rPr>
            </w:pPr>
            <w:r w:rsidRPr="002A26D3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4961" w:type="dxa"/>
          </w:tcPr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  <w:shd w:val="clear" w:color="auto" w:fill="FFFFFF"/>
              </w:rPr>
              <w:t>Количество посещений культурно-досуговых мероприятий клубов и домов культуры</w:t>
            </w:r>
            <w:r w:rsidRPr="00C56CB9">
              <w:rPr>
                <w:sz w:val="28"/>
                <w:szCs w:val="28"/>
              </w:rPr>
              <w:t>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участников клубных формирований;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проведенных национальных фестивалей и праздников;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посещений киносеансов;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мероприятий, направленных на поддержку  народных художественных промыслов;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участников клубных формирований;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 xml:space="preserve">Количество библиографических записей, занесенных в электронные каталоги муниципальных общедоступных библиотек </w:t>
            </w:r>
            <w:r w:rsidRPr="00C56CB9">
              <w:rPr>
                <w:sz w:val="28"/>
                <w:szCs w:val="28"/>
              </w:rPr>
              <w:lastRenderedPageBreak/>
              <w:t>Калачинского муниципального района в текущем году;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зарегистрированных пользователей в муниципальных библиотеках;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посещений муниципальных библиотек;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Обновление книжных фондов общедоступных (публичных) библиотек муниципальных образований Омской области;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посещений муниципальных учреждений культуры по отношению к уровню 2010 г.;</w:t>
            </w:r>
          </w:p>
          <w:p w:rsidR="00D74D47" w:rsidRPr="00C56CB9" w:rsidRDefault="00D74D47" w:rsidP="00F86C7A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74D47" w:rsidRDefault="00F86C7A" w:rsidP="00F86C7A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F86C7A">
              <w:rPr>
                <w:sz w:val="28"/>
                <w:szCs w:val="28"/>
              </w:rPr>
              <w:t>Количество муниципальных учреждений в сфере культуры, в которых был проведен ремонт и (или) произведено материально-техническое оснащение</w:t>
            </w:r>
            <w:r w:rsidR="00D74D47" w:rsidRPr="00C56CB9">
              <w:rPr>
                <w:sz w:val="28"/>
                <w:szCs w:val="28"/>
              </w:rPr>
              <w:t>;</w:t>
            </w:r>
          </w:p>
          <w:p w:rsidR="00A22E55" w:rsidRPr="00C56CB9" w:rsidRDefault="00A22E55" w:rsidP="00F86C7A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22E55">
              <w:rPr>
                <w:sz w:val="28"/>
                <w:szCs w:val="28"/>
              </w:rPr>
              <w:t>оличество реализованных инициативных проектов в сфере культуры на территории муниципального образования</w:t>
            </w:r>
            <w:r>
              <w:rPr>
                <w:sz w:val="28"/>
                <w:szCs w:val="28"/>
              </w:rPr>
              <w:t>;</w:t>
            </w:r>
          </w:p>
          <w:p w:rsidR="00D74D47" w:rsidRPr="00C56CB9" w:rsidRDefault="00D74D47" w:rsidP="00F86C7A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посещений музея;</w:t>
            </w:r>
          </w:p>
          <w:p w:rsidR="00D74D47" w:rsidRPr="00C56CB9" w:rsidRDefault="00D74D47" w:rsidP="00F86C7A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выставочных проектов, осуществляемых из собственных фондов музея;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мероприятий, направленных на поддержку  народных художественных промыслов;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учащихся детских школ искусств;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Доля работников муниципальных учреждений в сфере культуры, которым обеспечены гарантии;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муниципальных детских школ искусств, в которых была проведена модернизация путем капитального ремонта;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работников, повысивших свою квалификацию;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Доля работников муниципальных учреждений в сфере культуры, которым обеспечены гарантии;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мероприятий туристической направленности;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участников мероприятий туристической направленности;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Реконструированы и (или) капитально отремонтированы культурно-досуговые организации в сельской местности;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Переоснащены муниципальные библиотеки по модельному стандарту;</w:t>
            </w:r>
          </w:p>
          <w:p w:rsidR="00D74D47" w:rsidRPr="00C56CB9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муниципальных детских школ искусств по видам искусств, в которых был проведен капитальный ремонт за счет субсидии;</w:t>
            </w:r>
          </w:p>
          <w:p w:rsidR="00D74D47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передвижных многофункциональных культурных центров (автоклубов), приобретенных для муниципальных учреждений культуры Омской области в отчетном году;</w:t>
            </w:r>
          </w:p>
          <w:p w:rsidR="00D74D47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26390E">
              <w:rPr>
                <w:sz w:val="28"/>
                <w:szCs w:val="28"/>
              </w:rPr>
              <w:t xml:space="preserve">Реконструированы и капитально отремонтированы </w:t>
            </w:r>
            <w:proofErr w:type="gramStart"/>
            <w:r w:rsidRPr="0026390E">
              <w:rPr>
                <w:sz w:val="28"/>
                <w:szCs w:val="28"/>
              </w:rPr>
              <w:t>муниципальный</w:t>
            </w:r>
            <w:proofErr w:type="gramEnd"/>
            <w:r w:rsidRPr="0026390E">
              <w:rPr>
                <w:sz w:val="28"/>
                <w:szCs w:val="28"/>
              </w:rPr>
              <w:t xml:space="preserve"> музеи</w:t>
            </w:r>
            <w:r>
              <w:rPr>
                <w:sz w:val="28"/>
                <w:szCs w:val="28"/>
              </w:rPr>
              <w:t>;</w:t>
            </w:r>
          </w:p>
          <w:p w:rsidR="00D74D47" w:rsidRPr="0026390E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26390E">
              <w:rPr>
                <w:sz w:val="28"/>
                <w:szCs w:val="28"/>
              </w:rPr>
              <w:t>Технически оснащены муниципальные музеи</w:t>
            </w:r>
            <w:r>
              <w:rPr>
                <w:sz w:val="28"/>
                <w:szCs w:val="28"/>
              </w:rPr>
              <w:t>;</w:t>
            </w:r>
          </w:p>
          <w:p w:rsidR="00D74D47" w:rsidRDefault="00D74D47" w:rsidP="00A22E55">
            <w:pPr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2A26D3">
              <w:rPr>
                <w:sz w:val="28"/>
                <w:szCs w:val="28"/>
              </w:rPr>
              <w:t>Оказана государственная поддержка лучшим сельским учреждениям культуры</w:t>
            </w:r>
            <w:r>
              <w:rPr>
                <w:sz w:val="28"/>
                <w:szCs w:val="28"/>
              </w:rPr>
              <w:t>;</w:t>
            </w:r>
          </w:p>
          <w:p w:rsidR="00D74D47" w:rsidRPr="00FE34E3" w:rsidRDefault="00D74D47" w:rsidP="00A22E55">
            <w:pPr>
              <w:numPr>
                <w:ilvl w:val="0"/>
                <w:numId w:val="31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26390E">
              <w:rPr>
                <w:sz w:val="28"/>
                <w:szCs w:val="28"/>
              </w:rPr>
              <w:t>Оказана государственная поддержка лучшим работникам сельских учреждений культуры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9554C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631CB">
        <w:rPr>
          <w:color w:val="000000"/>
          <w:sz w:val="28"/>
          <w:szCs w:val="28"/>
        </w:rPr>
        <w:lastRenderedPageBreak/>
        <w:t>Строку «</w:t>
      </w:r>
      <w:r w:rsidRPr="00F631CB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Pr="00F631CB">
        <w:rPr>
          <w:color w:val="000000"/>
          <w:sz w:val="28"/>
          <w:szCs w:val="28"/>
        </w:rPr>
        <w:t xml:space="preserve">» Паспорта подпрограммы </w:t>
      </w:r>
      <w:r w:rsidRPr="00F631CB">
        <w:rPr>
          <w:sz w:val="28"/>
          <w:szCs w:val="28"/>
        </w:rPr>
        <w:t>«Развитие культуры Калачинского муниципального района»</w:t>
      </w:r>
      <w:r w:rsidRPr="00F631CB">
        <w:rPr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D74D47" w:rsidRPr="00F631CB" w:rsidRDefault="00D74D47" w:rsidP="00D74D47">
      <w:pPr>
        <w:pStyle w:val="aa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9554C" w:rsidRPr="00FE34E3" w:rsidTr="009B577D">
        <w:trPr>
          <w:trHeight w:val="3306"/>
        </w:trPr>
        <w:tc>
          <w:tcPr>
            <w:tcW w:w="4503" w:type="dxa"/>
          </w:tcPr>
          <w:p w:rsidR="0059554C" w:rsidRPr="00FE34E3" w:rsidRDefault="0059554C" w:rsidP="004C6840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FE34E3" w:rsidRDefault="0059554C" w:rsidP="008237AD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8237AD" w:rsidRPr="008237AD">
              <w:rPr>
                <w:sz w:val="28"/>
                <w:szCs w:val="28"/>
                <w:lang w:eastAsia="en-US"/>
              </w:rPr>
              <w:t>749020363,25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59554C" w:rsidRPr="00FE34E3" w:rsidRDefault="0059554C" w:rsidP="008237AD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2020 году – </w:t>
            </w:r>
            <w:r w:rsidR="00F631CB" w:rsidRPr="00FE34E3">
              <w:rPr>
                <w:sz w:val="28"/>
                <w:szCs w:val="28"/>
                <w:lang w:eastAsia="en-US"/>
              </w:rPr>
              <w:t xml:space="preserve">136155125,41 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8237AD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2021 году – </w:t>
            </w:r>
            <w:r w:rsidR="00FE34E3" w:rsidRPr="00FE34E3">
              <w:rPr>
                <w:sz w:val="28"/>
                <w:szCs w:val="28"/>
                <w:lang w:eastAsia="en-US"/>
              </w:rPr>
              <w:t>165215963,35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554C" w:rsidRPr="00FE34E3" w:rsidRDefault="0059554C" w:rsidP="008237AD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7A1367" w:rsidRPr="007A1367">
              <w:rPr>
                <w:sz w:val="28"/>
                <w:szCs w:val="28"/>
                <w:lang w:eastAsia="en-US"/>
              </w:rPr>
              <w:t>144200276,73</w:t>
            </w:r>
            <w:r w:rsidR="00D03A2A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8237AD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8237AD" w:rsidRPr="008237AD">
              <w:rPr>
                <w:sz w:val="28"/>
                <w:szCs w:val="28"/>
                <w:lang w:eastAsia="en-US"/>
              </w:rPr>
              <w:t>135215359,45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8237AD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83445289,28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8237AD">
            <w:pPr>
              <w:numPr>
                <w:ilvl w:val="0"/>
                <w:numId w:val="31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84788349,03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</w:tbl>
    <w:p w:rsidR="0059554C" w:rsidRPr="004037DE" w:rsidRDefault="0059554C" w:rsidP="004C6840">
      <w:pPr>
        <w:jc w:val="both"/>
        <w:rPr>
          <w:color w:val="000000"/>
          <w:sz w:val="28"/>
          <w:szCs w:val="28"/>
          <w:highlight w:val="yellow"/>
        </w:rPr>
      </w:pPr>
    </w:p>
    <w:p w:rsidR="00D74D47" w:rsidRPr="00D74D47" w:rsidRDefault="00D74D47" w:rsidP="00D74D47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Раздел 7.1.</w:t>
      </w:r>
      <w:r>
        <w:rPr>
          <w:color w:val="000000"/>
          <w:sz w:val="28"/>
          <w:szCs w:val="28"/>
        </w:rPr>
        <w:t>5</w:t>
      </w:r>
      <w:r w:rsidRPr="00257C01">
        <w:rPr>
          <w:color w:val="000000"/>
          <w:sz w:val="28"/>
          <w:szCs w:val="28"/>
        </w:rPr>
        <w:t>. «</w:t>
      </w:r>
      <w:r w:rsidRPr="00D74D47">
        <w:rPr>
          <w:sz w:val="28"/>
          <w:szCs w:val="28"/>
        </w:rPr>
        <w:t>Целевые индикаторы подпрограммы</w:t>
      </w:r>
      <w:r w:rsidRPr="00257C01">
        <w:rPr>
          <w:sz w:val="28"/>
          <w:szCs w:val="28"/>
        </w:rPr>
        <w:t>» изложить в следующей редакции:</w:t>
      </w:r>
      <w:r w:rsidR="005A25C5">
        <w:rPr>
          <w:sz w:val="28"/>
          <w:szCs w:val="28"/>
        </w:rPr>
        <w:t xml:space="preserve"> </w:t>
      </w:r>
      <w:r w:rsidRPr="00D74D47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D74D47" w:rsidRPr="00D74D47" w:rsidRDefault="00D74D47" w:rsidP="00D74D47">
      <w:pPr>
        <w:pStyle w:val="aa"/>
        <w:numPr>
          <w:ilvl w:val="0"/>
          <w:numId w:val="47"/>
        </w:numPr>
        <w:ind w:left="0" w:firstLine="709"/>
        <w:jc w:val="both"/>
        <w:rPr>
          <w:color w:val="000000"/>
          <w:sz w:val="28"/>
          <w:szCs w:val="28"/>
        </w:rPr>
      </w:pPr>
      <w:r w:rsidRPr="00D74D47">
        <w:rPr>
          <w:sz w:val="28"/>
          <w:szCs w:val="28"/>
          <w:shd w:val="clear" w:color="auto" w:fill="FFFFFF"/>
        </w:rPr>
        <w:t>Количество посещений культурно-досуговых мероприятий клубов и домов культуры</w:t>
      </w:r>
      <w:r w:rsidRPr="00D74D47">
        <w:rPr>
          <w:sz w:val="28"/>
          <w:szCs w:val="28"/>
        </w:rPr>
        <w:t>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участников клубных формирований;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проведенных национальных фестивалей и праздников;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посещений киносеансов;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мероприятий, направленных на поддержку  народных художественных промыслов;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участников клубных формирований;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 в текущем году;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зарегистрированных пользователей в муниципальных библиотеках;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посещений муниципальных библиотек;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Обновление книжных фондов общедоступных (публичных) библиотек муниципальных образований Омской области;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посещений муниципальных учреждений культуры по отношению к уровню 2010 г.;</w:t>
      </w:r>
    </w:p>
    <w:p w:rsidR="00D74D47" w:rsidRPr="00C56CB9" w:rsidRDefault="00D74D47" w:rsidP="0095583B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</w:r>
    </w:p>
    <w:p w:rsidR="00D74D47" w:rsidRDefault="0095583B" w:rsidP="0095583B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95583B">
        <w:rPr>
          <w:sz w:val="28"/>
          <w:szCs w:val="28"/>
        </w:rPr>
        <w:t>Количество муниципальных учреждений в сфере культуры, в которых был проведен ремонт и (или) произведено материально-техническое оснащение</w:t>
      </w:r>
      <w:r w:rsidR="00D74D47" w:rsidRPr="00C56CB9">
        <w:rPr>
          <w:sz w:val="28"/>
          <w:szCs w:val="28"/>
        </w:rPr>
        <w:t>;</w:t>
      </w:r>
    </w:p>
    <w:p w:rsidR="002A105F" w:rsidRPr="002A105F" w:rsidRDefault="002A105F" w:rsidP="0095583B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22E55">
        <w:rPr>
          <w:sz w:val="28"/>
          <w:szCs w:val="28"/>
        </w:rPr>
        <w:t>оличество реализованных инициативных проектов в сфере культуры на территории муниципального образования</w:t>
      </w:r>
      <w:r>
        <w:rPr>
          <w:sz w:val="28"/>
          <w:szCs w:val="28"/>
        </w:rPr>
        <w:t>;</w:t>
      </w:r>
    </w:p>
    <w:p w:rsidR="00D74D47" w:rsidRPr="00C56CB9" w:rsidRDefault="00D74D47" w:rsidP="0095583B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посещений музея;</w:t>
      </w:r>
    </w:p>
    <w:p w:rsidR="00D74D47" w:rsidRPr="00C56CB9" w:rsidRDefault="00D74D47" w:rsidP="0095583B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выставочных проектов, осуществляемых из собственных фондов музея;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мероприятий, направленных на поддержку  народных художественных промыслов;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учащихся детских школ искусств;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Доля работников муниципальных учреждений в сфере культуры, которым обеспечены гарантии;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муниципальных детских школ искусств, в которых была проведена модернизация путем капитального ремонта;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работников, повысивших свою квалификацию;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Доля работников муниципальных учреждений в сфере культуры, которым обеспечены гарантии;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мероприятий туристической направленности;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участников мероприятий туристической направленности;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Реконструированы и (или) капитально отремонтированы культурно-досуговые организации в сельской местности;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Переоснащены муниципальные библиотеки по модельному стандарту;</w:t>
      </w:r>
    </w:p>
    <w:p w:rsidR="00D74D47" w:rsidRPr="00C56CB9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муниципальных детских школ искусств по видам искусств, в которых был проведен капитальный ремонт за счет субсидии;</w:t>
      </w:r>
    </w:p>
    <w:p w:rsidR="00D74D47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передвижных многофункциональных культурных центров (автоклубов), приобретенных для муниципальных учреждений культуры Омской области в отчетном году;</w:t>
      </w:r>
    </w:p>
    <w:p w:rsidR="00D74D47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26390E">
        <w:rPr>
          <w:sz w:val="28"/>
          <w:szCs w:val="28"/>
        </w:rPr>
        <w:t xml:space="preserve">Реконструированы и капитально отремонтированы </w:t>
      </w:r>
      <w:proofErr w:type="gramStart"/>
      <w:r w:rsidRPr="0026390E">
        <w:rPr>
          <w:sz w:val="28"/>
          <w:szCs w:val="28"/>
        </w:rPr>
        <w:t>муниципальный</w:t>
      </w:r>
      <w:proofErr w:type="gramEnd"/>
      <w:r w:rsidRPr="0026390E">
        <w:rPr>
          <w:sz w:val="28"/>
          <w:szCs w:val="28"/>
        </w:rPr>
        <w:t xml:space="preserve"> музеи</w:t>
      </w:r>
      <w:r>
        <w:rPr>
          <w:sz w:val="28"/>
          <w:szCs w:val="28"/>
        </w:rPr>
        <w:t>;</w:t>
      </w:r>
    </w:p>
    <w:p w:rsidR="00D74D47" w:rsidRPr="0026390E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26390E">
        <w:rPr>
          <w:sz w:val="28"/>
          <w:szCs w:val="28"/>
        </w:rPr>
        <w:t>Технически оснащены муниципальные музеи</w:t>
      </w:r>
      <w:r>
        <w:rPr>
          <w:sz w:val="28"/>
          <w:szCs w:val="28"/>
        </w:rPr>
        <w:t>;</w:t>
      </w:r>
    </w:p>
    <w:p w:rsidR="00D74D47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2A26D3">
        <w:rPr>
          <w:sz w:val="28"/>
          <w:szCs w:val="28"/>
        </w:rPr>
        <w:t>Оказана государственная поддержка лучшим сельским учреждениям культуры</w:t>
      </w:r>
      <w:r>
        <w:rPr>
          <w:sz w:val="28"/>
          <w:szCs w:val="28"/>
        </w:rPr>
        <w:t>;</w:t>
      </w:r>
    </w:p>
    <w:p w:rsidR="00D74D47" w:rsidRPr="00D74D47" w:rsidRDefault="00D74D47" w:rsidP="00D74D47">
      <w:pPr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D74D47">
        <w:rPr>
          <w:sz w:val="28"/>
          <w:szCs w:val="28"/>
        </w:rPr>
        <w:t>Оказана государственная поддержка лучшим работникам сельских учреждений культуры</w:t>
      </w:r>
      <w:proofErr w:type="gramStart"/>
      <w:r w:rsidRPr="00D74D47">
        <w:rPr>
          <w:sz w:val="28"/>
          <w:szCs w:val="28"/>
        </w:rPr>
        <w:t>.».</w:t>
      </w:r>
      <w:proofErr w:type="gramEnd"/>
    </w:p>
    <w:p w:rsidR="0059554C" w:rsidRPr="00257C01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Раздел 7.1.6. «</w:t>
      </w:r>
      <w:r w:rsidRPr="00257C01">
        <w:rPr>
          <w:sz w:val="28"/>
          <w:szCs w:val="28"/>
        </w:rPr>
        <w:t>Объем и источники финансирования подпрограммы» изложить в следующей редакции:</w:t>
      </w:r>
    </w:p>
    <w:p w:rsidR="0059554C" w:rsidRPr="00257C01" w:rsidRDefault="0059554C" w:rsidP="00921A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«Объем финансирования подпрограммы на 2020 - 2025 годы за счет бюджетных средств составляет </w:t>
      </w:r>
      <w:r w:rsidR="00683942" w:rsidRPr="00683942">
        <w:rPr>
          <w:sz w:val="28"/>
          <w:szCs w:val="28"/>
        </w:rPr>
        <w:t>749020363,25</w:t>
      </w:r>
      <w:r w:rsidRPr="00257C01">
        <w:rPr>
          <w:sz w:val="28"/>
          <w:szCs w:val="28"/>
        </w:rPr>
        <w:t xml:space="preserve"> рублей, в том числе:</w:t>
      </w:r>
    </w:p>
    <w:p w:rsidR="0059554C" w:rsidRPr="00257C01" w:rsidRDefault="0059554C" w:rsidP="00683942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2020 год – </w:t>
      </w:r>
      <w:r w:rsidR="00257C01" w:rsidRPr="00257C01">
        <w:rPr>
          <w:sz w:val="28"/>
          <w:szCs w:val="28"/>
        </w:rPr>
        <w:t xml:space="preserve">136155125,41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2021 год – </w:t>
      </w:r>
      <w:r w:rsidR="00257C01" w:rsidRPr="00257C01">
        <w:rPr>
          <w:sz w:val="28"/>
          <w:szCs w:val="28"/>
        </w:rPr>
        <w:t>165215963,35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683942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>2022 год –</w:t>
      </w:r>
      <w:r w:rsidR="001A1DE7" w:rsidRPr="00257C01">
        <w:rPr>
          <w:sz w:val="28"/>
          <w:szCs w:val="28"/>
        </w:rPr>
        <w:t xml:space="preserve"> </w:t>
      </w:r>
      <w:r w:rsidR="007A1367" w:rsidRPr="007A1367">
        <w:rPr>
          <w:sz w:val="28"/>
          <w:szCs w:val="28"/>
        </w:rPr>
        <w:t>144200276,73</w:t>
      </w:r>
      <w:r w:rsidR="001A1DE7" w:rsidRPr="00257C01">
        <w:rPr>
          <w:sz w:val="28"/>
          <w:szCs w:val="28"/>
        </w:rPr>
        <w:t xml:space="preserve">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2023 год – </w:t>
      </w:r>
      <w:r w:rsidR="00683942" w:rsidRPr="00683942">
        <w:rPr>
          <w:sz w:val="28"/>
          <w:szCs w:val="28"/>
        </w:rPr>
        <w:t>135215359,45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683942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2024 год – </w:t>
      </w:r>
      <w:r w:rsidR="007B17C5" w:rsidRPr="007B17C5">
        <w:rPr>
          <w:sz w:val="28"/>
          <w:szCs w:val="28"/>
        </w:rPr>
        <w:t>83445289,28</w:t>
      </w:r>
      <w:r w:rsidRPr="00257C01">
        <w:rPr>
          <w:sz w:val="28"/>
          <w:szCs w:val="28"/>
        </w:rPr>
        <w:t xml:space="preserve"> 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2025 год – </w:t>
      </w:r>
      <w:r w:rsidR="007B17C5" w:rsidRPr="007B17C5">
        <w:rPr>
          <w:sz w:val="28"/>
          <w:szCs w:val="28"/>
        </w:rPr>
        <w:t>84788349,03</w:t>
      </w:r>
      <w:r w:rsidRPr="00257C01">
        <w:rPr>
          <w:sz w:val="28"/>
          <w:szCs w:val="28"/>
        </w:rPr>
        <w:t xml:space="preserve"> рублей.</w:t>
      </w:r>
    </w:p>
    <w:p w:rsidR="0059554C" w:rsidRPr="00257C01" w:rsidRDefault="0059554C" w:rsidP="003720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 w:rsidRPr="00257C01">
        <w:rPr>
          <w:sz w:val="28"/>
          <w:szCs w:val="28"/>
        </w:rPr>
        <w:t>.».</w:t>
      </w:r>
      <w:proofErr w:type="gramEnd"/>
    </w:p>
    <w:p w:rsidR="0059554C" w:rsidRDefault="0059554C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Приложение к Подпрограмме «</w:t>
      </w:r>
      <w:r w:rsidRPr="00257C01">
        <w:rPr>
          <w:sz w:val="28"/>
          <w:szCs w:val="28"/>
        </w:rPr>
        <w:t>Развитие культуры Калачинского муниципального района</w:t>
      </w:r>
      <w:r w:rsidRPr="00257C01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</w:t>
      </w:r>
      <w:r w:rsidR="00591F56">
        <w:rPr>
          <w:color w:val="000000"/>
          <w:sz w:val="28"/>
          <w:szCs w:val="28"/>
        </w:rPr>
        <w:t xml:space="preserve"> </w:t>
      </w:r>
      <w:r w:rsidRPr="00257C01">
        <w:rPr>
          <w:color w:val="000000"/>
          <w:sz w:val="28"/>
          <w:szCs w:val="28"/>
        </w:rPr>
        <w:t>к настоящему постановлению.</w:t>
      </w:r>
    </w:p>
    <w:p w:rsidR="0059554C" w:rsidRPr="00A76D46" w:rsidRDefault="0059554C" w:rsidP="001E1C1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76D4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76D46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портале Правительства Омской области </w:t>
      </w:r>
      <w:hyperlink r:id="rId8" w:history="1">
        <w:r w:rsidRPr="00A76D46">
          <w:rPr>
            <w:rStyle w:val="ab"/>
            <w:rFonts w:ascii="Times New Roman" w:hAnsi="Times New Roman"/>
            <w:color w:val="000000"/>
            <w:sz w:val="28"/>
            <w:szCs w:val="28"/>
            <w:u w:val="none"/>
          </w:rPr>
          <w:t>http://kalach.omskportal.ru/</w:t>
        </w:r>
      </w:hyperlink>
      <w:r w:rsidRPr="00A76D4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59554C" w:rsidRPr="00A76D46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на заместителя Главы Калачинского муниципального района Омской области по социальным вопросам 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                      Ф.А. </w:t>
      </w:r>
      <w:proofErr w:type="spellStart"/>
      <w:r w:rsidRPr="00A76D46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sectPr w:rsidR="0059554C" w:rsidSect="00EC5583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01" w:rsidRDefault="00257C01" w:rsidP="0015070F">
      <w:r>
        <w:separator/>
      </w:r>
    </w:p>
  </w:endnote>
  <w:endnote w:type="continuationSeparator" w:id="0">
    <w:p w:rsidR="00257C01" w:rsidRDefault="00257C01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01" w:rsidRDefault="00257C01" w:rsidP="0015070F">
      <w:r>
        <w:separator/>
      </w:r>
    </w:p>
  </w:footnote>
  <w:footnote w:type="continuationSeparator" w:id="0">
    <w:p w:rsidR="00257C01" w:rsidRDefault="00257C01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83942">
      <w:rPr>
        <w:noProof/>
      </w:rPr>
      <w:t>3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571141"/>
    <w:multiLevelType w:val="hybridMultilevel"/>
    <w:tmpl w:val="27C62DFC"/>
    <w:lvl w:ilvl="0" w:tplc="85B4D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19"/>
  </w:num>
  <w:num w:numId="7">
    <w:abstractNumId w:val="27"/>
  </w:num>
  <w:num w:numId="8">
    <w:abstractNumId w:val="8"/>
  </w:num>
  <w:num w:numId="9">
    <w:abstractNumId w:val="34"/>
  </w:num>
  <w:num w:numId="10">
    <w:abstractNumId w:val="30"/>
  </w:num>
  <w:num w:numId="11">
    <w:abstractNumId w:val="4"/>
  </w:num>
  <w:num w:numId="12">
    <w:abstractNumId w:val="21"/>
  </w:num>
  <w:num w:numId="13">
    <w:abstractNumId w:val="33"/>
  </w:num>
  <w:num w:numId="14">
    <w:abstractNumId w:val="28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6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9"/>
  </w:num>
  <w:num w:numId="46">
    <w:abstractNumId w:val="31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7BC9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7290"/>
    <w:rsid w:val="00106C24"/>
    <w:rsid w:val="001073CC"/>
    <w:rsid w:val="00135DEA"/>
    <w:rsid w:val="00143782"/>
    <w:rsid w:val="00143E9A"/>
    <w:rsid w:val="00145686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23D83"/>
    <w:rsid w:val="00235CD3"/>
    <w:rsid w:val="00235D9D"/>
    <w:rsid w:val="00237944"/>
    <w:rsid w:val="00246846"/>
    <w:rsid w:val="00247BB9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105F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6056D"/>
    <w:rsid w:val="003679AA"/>
    <w:rsid w:val="00372089"/>
    <w:rsid w:val="00373F2A"/>
    <w:rsid w:val="00374A9D"/>
    <w:rsid w:val="0037569A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25C5"/>
    <w:rsid w:val="005A5019"/>
    <w:rsid w:val="005B12F3"/>
    <w:rsid w:val="005B4597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330B6"/>
    <w:rsid w:val="0064491A"/>
    <w:rsid w:val="006566C5"/>
    <w:rsid w:val="00662AFC"/>
    <w:rsid w:val="006756E8"/>
    <w:rsid w:val="00680D22"/>
    <w:rsid w:val="0068394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612ED"/>
    <w:rsid w:val="00774836"/>
    <w:rsid w:val="007810C4"/>
    <w:rsid w:val="00782CF3"/>
    <w:rsid w:val="00787519"/>
    <w:rsid w:val="0079464D"/>
    <w:rsid w:val="007966FB"/>
    <w:rsid w:val="007A0567"/>
    <w:rsid w:val="007A1367"/>
    <w:rsid w:val="007B17C5"/>
    <w:rsid w:val="007B1BF9"/>
    <w:rsid w:val="007B23E7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37AD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583B"/>
    <w:rsid w:val="0095793C"/>
    <w:rsid w:val="009613BA"/>
    <w:rsid w:val="00962FE9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2D6D"/>
    <w:rsid w:val="00A22E55"/>
    <w:rsid w:val="00A234BA"/>
    <w:rsid w:val="00A25BCB"/>
    <w:rsid w:val="00A43E5D"/>
    <w:rsid w:val="00A50808"/>
    <w:rsid w:val="00A53EB2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9A4"/>
    <w:rsid w:val="00B807E2"/>
    <w:rsid w:val="00B81865"/>
    <w:rsid w:val="00B84B2E"/>
    <w:rsid w:val="00B86BA5"/>
    <w:rsid w:val="00B91171"/>
    <w:rsid w:val="00B952E7"/>
    <w:rsid w:val="00BC1F01"/>
    <w:rsid w:val="00BC2089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01AE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4E2D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D47"/>
    <w:rsid w:val="00D806B0"/>
    <w:rsid w:val="00D86907"/>
    <w:rsid w:val="00D86B16"/>
    <w:rsid w:val="00D95C51"/>
    <w:rsid w:val="00D969EC"/>
    <w:rsid w:val="00DA0338"/>
    <w:rsid w:val="00DA08F3"/>
    <w:rsid w:val="00DB5E50"/>
    <w:rsid w:val="00DC358C"/>
    <w:rsid w:val="00DD4F21"/>
    <w:rsid w:val="00DD6C33"/>
    <w:rsid w:val="00DF63D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7A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34E3"/>
    <w:rsid w:val="00FE5AE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ach.omskportal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8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Полюбина Л.Н.</cp:lastModifiedBy>
  <cp:revision>146</cp:revision>
  <cp:lastPrinted>2022-01-26T04:55:00Z</cp:lastPrinted>
  <dcterms:created xsi:type="dcterms:W3CDTF">2020-08-06T09:05:00Z</dcterms:created>
  <dcterms:modified xsi:type="dcterms:W3CDTF">2023-05-17T09:32:00Z</dcterms:modified>
</cp:coreProperties>
</file>