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3C" w:rsidRPr="00E55A7C" w:rsidRDefault="00D5453C" w:rsidP="00D5453C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D5453C" w:rsidRPr="00E55A7C" w:rsidRDefault="00D5453C" w:rsidP="00D5453C">
      <w:pPr>
        <w:jc w:val="center"/>
        <w:rPr>
          <w:b/>
          <w:sz w:val="28"/>
          <w:szCs w:val="28"/>
        </w:rPr>
      </w:pPr>
    </w:p>
    <w:p w:rsidR="00D5453C" w:rsidRPr="00E55A7C" w:rsidRDefault="00D5453C" w:rsidP="00D5453C">
      <w:pPr>
        <w:jc w:val="center"/>
        <w:rPr>
          <w:b/>
          <w:sz w:val="28"/>
          <w:szCs w:val="28"/>
        </w:rPr>
      </w:pPr>
    </w:p>
    <w:p w:rsidR="00D5453C" w:rsidRPr="00E55A7C" w:rsidRDefault="00D5453C" w:rsidP="00D5453C">
      <w:pPr>
        <w:jc w:val="center"/>
        <w:rPr>
          <w:b/>
          <w:sz w:val="28"/>
          <w:szCs w:val="28"/>
        </w:rPr>
      </w:pPr>
    </w:p>
    <w:p w:rsidR="00D5453C" w:rsidRPr="00E55A7C" w:rsidRDefault="00D5453C" w:rsidP="00D5453C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4D4D5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D54890">
        <w:rPr>
          <w:sz w:val="28"/>
          <w:szCs w:val="28"/>
        </w:rPr>
        <w:t>1.07.</w:t>
      </w:r>
      <w:r w:rsidR="0059554C" w:rsidRPr="00A76D46">
        <w:rPr>
          <w:sz w:val="28"/>
          <w:szCs w:val="28"/>
        </w:rPr>
        <w:t>202</w:t>
      </w:r>
      <w:r w:rsidR="003836DC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                                                   № </w:t>
      </w:r>
      <w:r w:rsidR="00D54890">
        <w:rPr>
          <w:sz w:val="28"/>
          <w:szCs w:val="28"/>
        </w:rPr>
        <w:t>375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Default="0059554C" w:rsidP="00D806B0">
      <w:pPr>
        <w:jc w:val="center"/>
        <w:rPr>
          <w:sz w:val="28"/>
          <w:szCs w:val="28"/>
        </w:rPr>
      </w:pPr>
    </w:p>
    <w:p w:rsidR="00D54890" w:rsidRPr="00A76D46" w:rsidRDefault="00D54890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D54890">
        <w:rPr>
          <w:color w:val="000000"/>
          <w:sz w:val="28"/>
          <w:szCs w:val="28"/>
        </w:rPr>
        <w:t xml:space="preserve">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D54890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D54890" w:rsidRPr="00D54890" w:rsidRDefault="00D54890" w:rsidP="00D54890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54890">
        <w:trPr>
          <w:trHeight w:val="430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F3868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F3868" w:rsidRPr="000F3868">
              <w:rPr>
                <w:sz w:val="28"/>
                <w:szCs w:val="28"/>
              </w:rPr>
              <w:t>4548537266,68</w:t>
            </w:r>
            <w:r w:rsidR="00707F23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0F3868" w:rsidRPr="000F3868">
              <w:rPr>
                <w:sz w:val="28"/>
                <w:szCs w:val="28"/>
              </w:rPr>
              <w:t>806125723,31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lastRenderedPageBreak/>
              <w:t xml:space="preserve">в 2024 году – </w:t>
            </w:r>
            <w:r w:rsidR="00015E20" w:rsidRPr="00015E20">
              <w:rPr>
                <w:sz w:val="28"/>
                <w:szCs w:val="28"/>
              </w:rPr>
              <w:t>648137780,3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D54890" w:rsidRDefault="00D54890" w:rsidP="00D54890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0F3868" w:rsidRPr="000F3868">
        <w:rPr>
          <w:sz w:val="28"/>
          <w:szCs w:val="28"/>
        </w:rPr>
        <w:t>4548537266,68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D54890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F386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0F3868" w:rsidRPr="000F3868">
        <w:rPr>
          <w:bCs/>
          <w:color w:val="000000"/>
          <w:sz w:val="28"/>
          <w:szCs w:val="28"/>
        </w:rPr>
        <w:t>806125723,31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657D4B" w:rsidRPr="00657D4B">
        <w:rPr>
          <w:bCs/>
          <w:color w:val="000000"/>
          <w:sz w:val="28"/>
          <w:szCs w:val="28"/>
        </w:rPr>
        <w:t>648137780,30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591F5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D54890">
        <w:rPr>
          <w:color w:val="000000"/>
          <w:sz w:val="28"/>
          <w:szCs w:val="28"/>
        </w:rPr>
        <w:t xml:space="preserve">                </w:t>
      </w:r>
      <w:r w:rsidRPr="00652062">
        <w:rPr>
          <w:color w:val="000000"/>
          <w:sz w:val="28"/>
          <w:szCs w:val="28"/>
        </w:rPr>
        <w:t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54890" w:rsidRPr="00652062" w:rsidRDefault="00D54890" w:rsidP="00D54890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1F56" w:rsidRPr="00652062" w:rsidTr="00D54890">
        <w:trPr>
          <w:trHeight w:val="701"/>
        </w:trPr>
        <w:tc>
          <w:tcPr>
            <w:tcW w:w="4395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D0B8E" w:rsidRPr="00BD0B8E">
              <w:rPr>
                <w:color w:val="000000"/>
                <w:sz w:val="28"/>
                <w:szCs w:val="28"/>
              </w:rPr>
              <w:t>3483116392,79</w:t>
            </w:r>
            <w:r w:rsidR="00181C23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4890" w:rsidRDefault="00591F56" w:rsidP="008F25E4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D54890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D54890" w:rsidRPr="00D54890" w:rsidRDefault="00591F56" w:rsidP="008F25E4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D54890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91F56" w:rsidRPr="00D54890" w:rsidRDefault="00591F56" w:rsidP="005B35FD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D54890">
              <w:rPr>
                <w:color w:val="000000"/>
                <w:sz w:val="28"/>
                <w:szCs w:val="28"/>
              </w:rPr>
              <w:t xml:space="preserve">в 2022 году – </w:t>
            </w:r>
            <w:r w:rsidR="00FE152C" w:rsidRPr="00D54890">
              <w:rPr>
                <w:color w:val="000000"/>
                <w:sz w:val="28"/>
                <w:szCs w:val="28"/>
              </w:rPr>
              <w:t>684400286,06</w:t>
            </w:r>
            <w:r w:rsidRPr="00D54890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D54890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D0B8E" w:rsidRPr="00BD0B8E">
              <w:rPr>
                <w:color w:val="000000"/>
                <w:sz w:val="28"/>
                <w:szCs w:val="28"/>
              </w:rPr>
              <w:t>620219767,8</w:t>
            </w:r>
            <w:r w:rsidR="00BD0B8E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D54890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3E7A27" w:rsidRPr="003E7A27">
              <w:rPr>
                <w:color w:val="000000"/>
                <w:sz w:val="28"/>
                <w:szCs w:val="28"/>
              </w:rPr>
              <w:t>517524650,02</w:t>
            </w:r>
            <w:r w:rsidR="00FE152C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591F56" w:rsidRPr="00652062" w:rsidRDefault="00591F56" w:rsidP="00D54890">
            <w:pPr>
              <w:pStyle w:val="aa"/>
              <w:numPr>
                <w:ilvl w:val="0"/>
                <w:numId w:val="18"/>
              </w:numPr>
              <w:ind w:left="316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="003E7A27"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D54890" w:rsidRDefault="00D54890" w:rsidP="00D54890">
      <w:pPr>
        <w:ind w:left="709"/>
        <w:contextualSpacing/>
        <w:jc w:val="both"/>
        <w:rPr>
          <w:color w:val="000000"/>
          <w:sz w:val="28"/>
          <w:szCs w:val="28"/>
        </w:rPr>
      </w:pPr>
    </w:p>
    <w:p w:rsidR="00591F56" w:rsidRPr="00591F56" w:rsidRDefault="00591F56" w:rsidP="00591F56">
      <w:pPr>
        <w:numPr>
          <w:ilvl w:val="1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D3465F" w:rsidRPr="00D3465F">
        <w:rPr>
          <w:color w:val="000000"/>
          <w:sz w:val="28"/>
          <w:szCs w:val="28"/>
        </w:rPr>
        <w:t>3483116392,79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D54890">
      <w:pPr>
        <w:numPr>
          <w:ilvl w:val="0"/>
          <w:numId w:val="43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D3465F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D3465F" w:rsidRPr="00D3465F">
        <w:rPr>
          <w:sz w:val="28"/>
          <w:szCs w:val="28"/>
          <w:lang w:eastAsia="en-US"/>
        </w:rPr>
        <w:t>620219767,8</w:t>
      </w:r>
      <w:r w:rsidR="00D3465F">
        <w:rPr>
          <w:sz w:val="28"/>
          <w:szCs w:val="28"/>
          <w:lang w:eastAsia="en-US"/>
        </w:rPr>
        <w:t>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591F56" w:rsidRPr="00591F56" w:rsidRDefault="00591F56" w:rsidP="00D54890">
      <w:pPr>
        <w:numPr>
          <w:ilvl w:val="0"/>
          <w:numId w:val="43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1129F7" w:rsidRPr="001129F7">
        <w:rPr>
          <w:sz w:val="28"/>
          <w:szCs w:val="28"/>
          <w:lang w:eastAsia="en-US"/>
        </w:rPr>
        <w:t>517524650,02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lastRenderedPageBreak/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591F56" w:rsidRDefault="00591F56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D54890">
        <w:rPr>
          <w:color w:val="000000"/>
          <w:sz w:val="28"/>
          <w:szCs w:val="28"/>
        </w:rPr>
        <w:t>–</w:t>
      </w:r>
      <w:r w:rsidRPr="00591F56">
        <w:rPr>
          <w:color w:val="000000"/>
          <w:sz w:val="28"/>
          <w:szCs w:val="28"/>
        </w:rPr>
        <w:t>2025 годы» изложить в соответствии с приложением</w:t>
      </w:r>
      <w:r w:rsidR="003829CA">
        <w:rPr>
          <w:color w:val="000000"/>
          <w:sz w:val="28"/>
          <w:szCs w:val="28"/>
        </w:rPr>
        <w:t xml:space="preserve"> </w:t>
      </w:r>
      <w:r w:rsidRPr="00591F56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1E1C1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портале </w:t>
      </w:r>
      <w:r w:rsidR="00D3465F" w:rsidRPr="00D3465F">
        <w:rPr>
          <w:rFonts w:ascii="Times New Roman" w:hAnsi="Times New Roman" w:cs="Times New Roman"/>
          <w:sz w:val="28"/>
          <w:szCs w:val="28"/>
        </w:rPr>
        <w:t>Госвеб https://kalachinsk.gosuslugi.ru/</w:t>
      </w:r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957E41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bookmarkStart w:id="0" w:name="_GoBack"/>
      <w:bookmarkEnd w:id="0"/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>Глав</w:t>
      </w:r>
      <w:r w:rsidR="00D3465F">
        <w:rPr>
          <w:rFonts w:ascii="Times New Roman" w:hAnsi="Times New Roman" w:cs="Times New Roman"/>
          <w:sz w:val="28"/>
          <w:szCs w:val="28"/>
        </w:rPr>
        <w:t>а</w:t>
      </w:r>
      <w:r w:rsidRPr="00A76D4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</w:t>
      </w:r>
      <w:r w:rsidR="0002096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8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0961">
        <w:rPr>
          <w:rFonts w:ascii="Times New Roman" w:hAnsi="Times New Roman" w:cs="Times New Roman"/>
          <w:sz w:val="28"/>
          <w:szCs w:val="28"/>
        </w:rPr>
        <w:t xml:space="preserve">    </w:t>
      </w:r>
      <w:r w:rsidRPr="00A76D46">
        <w:rPr>
          <w:rFonts w:ascii="Times New Roman" w:hAnsi="Times New Roman" w:cs="Times New Roman"/>
          <w:sz w:val="28"/>
          <w:szCs w:val="28"/>
        </w:rPr>
        <w:t xml:space="preserve"> </w:t>
      </w:r>
      <w:r w:rsidR="00D3465F">
        <w:rPr>
          <w:rFonts w:ascii="Times New Roman" w:hAnsi="Times New Roman" w:cs="Times New Roman"/>
          <w:sz w:val="28"/>
          <w:szCs w:val="28"/>
        </w:rPr>
        <w:t>Ф.А. Мецлер</w:t>
      </w: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A5B" w:rsidRDefault="00C05A5B" w:rsidP="0015070F">
      <w:r>
        <w:separator/>
      </w:r>
    </w:p>
  </w:endnote>
  <w:endnote w:type="continuationSeparator" w:id="0">
    <w:p w:rsidR="00C05A5B" w:rsidRDefault="00C05A5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A5B" w:rsidRDefault="00C05A5B" w:rsidP="0015070F">
      <w:r>
        <w:separator/>
      </w:r>
    </w:p>
  </w:footnote>
  <w:footnote w:type="continuationSeparator" w:id="0">
    <w:p w:rsidR="00C05A5B" w:rsidRDefault="00C05A5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14443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D4D52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5A5B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5453C"/>
    <w:rsid w:val="00D54890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4443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D7AC3B"/>
  <w15:docId w15:val="{98F96CB1-40B5-4391-9308-C933088A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164</cp:revision>
  <cp:lastPrinted>2023-07-31T03:23:00Z</cp:lastPrinted>
  <dcterms:created xsi:type="dcterms:W3CDTF">2020-08-06T09:05:00Z</dcterms:created>
  <dcterms:modified xsi:type="dcterms:W3CDTF">2023-07-31T03:23:00Z</dcterms:modified>
</cp:coreProperties>
</file>