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30F" w:rsidRPr="0015030F" w:rsidRDefault="0015030F" w:rsidP="0015030F">
      <w:pPr>
        <w:spacing w:after="0" w:line="240" w:lineRule="auto"/>
        <w:ind w:firstLine="709"/>
        <w:jc w:val="center"/>
        <w:rPr>
          <w:rFonts w:ascii="Times New Roman" w:hAnsi="Times New Roman" w:cs="Times New Roman"/>
          <w:sz w:val="28"/>
          <w:szCs w:val="28"/>
          <w:u w:val="single"/>
        </w:rPr>
      </w:pPr>
      <w:r w:rsidRPr="0015030F">
        <w:rPr>
          <w:rFonts w:ascii="Times New Roman" w:hAnsi="Times New Roman" w:cs="Times New Roman"/>
          <w:sz w:val="28"/>
          <w:szCs w:val="28"/>
          <w:u w:val="single"/>
        </w:rPr>
        <w:t xml:space="preserve">О мере социальной поддержки малоимущих семей и </w:t>
      </w:r>
      <w:proofErr w:type="spellStart"/>
      <w:r w:rsidRPr="0015030F">
        <w:rPr>
          <w:rFonts w:ascii="Times New Roman" w:hAnsi="Times New Roman" w:cs="Times New Roman"/>
          <w:sz w:val="28"/>
          <w:szCs w:val="28"/>
          <w:u w:val="single"/>
        </w:rPr>
        <w:t>одинокопроживающих</w:t>
      </w:r>
      <w:proofErr w:type="spellEnd"/>
      <w:r w:rsidRPr="0015030F">
        <w:rPr>
          <w:rFonts w:ascii="Times New Roman" w:hAnsi="Times New Roman" w:cs="Times New Roman"/>
          <w:sz w:val="28"/>
          <w:szCs w:val="28"/>
          <w:u w:val="single"/>
        </w:rPr>
        <w:t xml:space="preserve"> граждан в рамках заключения и реализации социальных контрактов в 2023 год</w:t>
      </w:r>
      <w:r w:rsidR="009F4477">
        <w:rPr>
          <w:rFonts w:ascii="Times New Roman" w:hAnsi="Times New Roman" w:cs="Times New Roman"/>
          <w:sz w:val="28"/>
          <w:szCs w:val="28"/>
          <w:u w:val="single"/>
        </w:rPr>
        <w:t>у</w:t>
      </w:r>
      <w:bookmarkStart w:id="0" w:name="_GoBack"/>
      <w:bookmarkEnd w:id="0"/>
      <w:r w:rsidRPr="0015030F">
        <w:rPr>
          <w:rFonts w:ascii="Times New Roman" w:hAnsi="Times New Roman" w:cs="Times New Roman"/>
          <w:sz w:val="28"/>
          <w:szCs w:val="28"/>
          <w:u w:val="single"/>
        </w:rPr>
        <w:t>.</w:t>
      </w:r>
    </w:p>
    <w:p w:rsidR="0015030F" w:rsidRPr="0015030F" w:rsidRDefault="0015030F" w:rsidP="0015030F">
      <w:pPr>
        <w:spacing w:after="0" w:line="240" w:lineRule="auto"/>
        <w:ind w:firstLine="709"/>
        <w:jc w:val="both"/>
        <w:rPr>
          <w:rFonts w:ascii="Times New Roman" w:hAnsi="Times New Roman" w:cs="Times New Roman"/>
          <w:sz w:val="28"/>
          <w:szCs w:val="28"/>
          <w:u w:val="single"/>
        </w:rPr>
      </w:pPr>
    </w:p>
    <w:p w:rsidR="0015030F" w:rsidRPr="0015030F" w:rsidRDefault="0015030F" w:rsidP="0015030F">
      <w:pPr>
        <w:spacing w:after="0" w:line="240" w:lineRule="auto"/>
        <w:ind w:firstLine="617"/>
        <w:jc w:val="both"/>
        <w:rPr>
          <w:rFonts w:ascii="Times New Roman" w:hAnsi="Times New Roman" w:cs="Times New Roman"/>
          <w:color w:val="222222"/>
          <w:sz w:val="28"/>
          <w:szCs w:val="28"/>
          <w:shd w:val="clear" w:color="auto" w:fill="FFFFFF"/>
        </w:rPr>
      </w:pPr>
      <w:r w:rsidRPr="0015030F">
        <w:rPr>
          <w:rFonts w:ascii="Times New Roman" w:hAnsi="Times New Roman" w:cs="Times New Roman"/>
          <w:color w:val="222222"/>
          <w:sz w:val="28"/>
          <w:szCs w:val="28"/>
          <w:shd w:val="clear" w:color="auto" w:fill="FFFFFF"/>
        </w:rPr>
        <w:t>С 2021 года социальный контракт является основным способом оказания адресной помощи малоимущим семьям и одиноко проживающим гражданам.</w:t>
      </w:r>
    </w:p>
    <w:p w:rsidR="0015030F" w:rsidRPr="0015030F" w:rsidRDefault="0015030F" w:rsidP="0015030F">
      <w:pPr>
        <w:spacing w:after="0" w:line="240" w:lineRule="auto"/>
        <w:ind w:firstLine="617"/>
        <w:jc w:val="both"/>
        <w:rPr>
          <w:rFonts w:ascii="Times New Roman" w:hAnsi="Times New Roman" w:cs="Times New Roman"/>
          <w:color w:val="222222"/>
          <w:sz w:val="28"/>
          <w:szCs w:val="28"/>
          <w:shd w:val="clear" w:color="auto" w:fill="FFFFFF"/>
        </w:rPr>
      </w:pPr>
      <w:proofErr w:type="spellStart"/>
      <w:r w:rsidRPr="0015030F">
        <w:rPr>
          <w:rFonts w:ascii="Times New Roman" w:hAnsi="Times New Roman" w:cs="Times New Roman"/>
          <w:color w:val="222222"/>
          <w:sz w:val="28"/>
          <w:szCs w:val="28"/>
          <w:shd w:val="clear" w:color="auto" w:fill="FFFFFF"/>
        </w:rPr>
        <w:t>Соцконтракт</w:t>
      </w:r>
      <w:proofErr w:type="spellEnd"/>
      <w:r w:rsidRPr="0015030F">
        <w:rPr>
          <w:rFonts w:ascii="Times New Roman" w:hAnsi="Times New Roman" w:cs="Times New Roman"/>
          <w:color w:val="222222"/>
          <w:sz w:val="28"/>
          <w:szCs w:val="28"/>
          <w:shd w:val="clear" w:color="auto" w:fill="FFFFFF"/>
        </w:rPr>
        <w:t xml:space="preserve"> - это целевая финансовая помощь государства для малообеспеченных жителей ОО на конкретные направления. </w:t>
      </w:r>
    </w:p>
    <w:p w:rsidR="0015030F" w:rsidRPr="0015030F" w:rsidRDefault="0015030F" w:rsidP="0015030F">
      <w:pPr>
        <w:pStyle w:val="a4"/>
        <w:shd w:val="clear" w:color="auto" w:fill="FFFFFF"/>
        <w:spacing w:before="0" w:beforeAutospacing="0" w:after="0" w:afterAutospacing="0"/>
        <w:ind w:firstLine="616"/>
        <w:jc w:val="both"/>
        <w:rPr>
          <w:color w:val="222222"/>
          <w:sz w:val="28"/>
          <w:szCs w:val="28"/>
        </w:rPr>
      </w:pPr>
      <w:r w:rsidRPr="0015030F">
        <w:rPr>
          <w:color w:val="222222"/>
          <w:sz w:val="28"/>
          <w:szCs w:val="28"/>
        </w:rPr>
        <w:t>Перечень лиц, которые могут получить меры социальной поддержки по контракту, определен статьей 7 закона № 178-ФЗ:</w:t>
      </w:r>
    </w:p>
    <w:p w:rsidR="0015030F" w:rsidRPr="0015030F" w:rsidRDefault="0015030F" w:rsidP="0015030F">
      <w:pPr>
        <w:numPr>
          <w:ilvl w:val="0"/>
          <w:numId w:val="1"/>
        </w:numPr>
        <w:shd w:val="clear" w:color="auto" w:fill="FFFFFF"/>
        <w:spacing w:after="0" w:line="240" w:lineRule="auto"/>
        <w:ind w:left="0"/>
        <w:jc w:val="both"/>
        <w:rPr>
          <w:rFonts w:ascii="Times New Roman" w:hAnsi="Times New Roman" w:cs="Times New Roman"/>
          <w:color w:val="222222"/>
          <w:sz w:val="28"/>
          <w:szCs w:val="28"/>
        </w:rPr>
      </w:pPr>
      <w:r w:rsidRPr="0015030F">
        <w:rPr>
          <w:rFonts w:ascii="Times New Roman" w:hAnsi="Times New Roman" w:cs="Times New Roman"/>
          <w:color w:val="222222"/>
          <w:sz w:val="28"/>
          <w:szCs w:val="28"/>
        </w:rPr>
        <w:t>малоимущие семьи;</w:t>
      </w:r>
    </w:p>
    <w:p w:rsidR="0015030F" w:rsidRPr="0015030F" w:rsidRDefault="0015030F" w:rsidP="0015030F">
      <w:pPr>
        <w:numPr>
          <w:ilvl w:val="0"/>
          <w:numId w:val="1"/>
        </w:numPr>
        <w:shd w:val="clear" w:color="auto" w:fill="FFFFFF"/>
        <w:spacing w:after="0" w:line="240" w:lineRule="auto"/>
        <w:ind w:left="0"/>
        <w:jc w:val="both"/>
        <w:rPr>
          <w:rFonts w:ascii="Times New Roman" w:hAnsi="Times New Roman" w:cs="Times New Roman"/>
          <w:color w:val="222222"/>
          <w:sz w:val="28"/>
          <w:szCs w:val="28"/>
        </w:rPr>
      </w:pPr>
      <w:r w:rsidRPr="0015030F">
        <w:rPr>
          <w:rFonts w:ascii="Times New Roman" w:hAnsi="Times New Roman" w:cs="Times New Roman"/>
          <w:color w:val="222222"/>
          <w:sz w:val="28"/>
          <w:szCs w:val="28"/>
        </w:rPr>
        <w:t>малоимущие одиноко проживающие граждане;</w:t>
      </w:r>
    </w:p>
    <w:p w:rsidR="0015030F" w:rsidRPr="0015030F" w:rsidRDefault="0015030F" w:rsidP="0015030F">
      <w:pPr>
        <w:numPr>
          <w:ilvl w:val="0"/>
          <w:numId w:val="1"/>
        </w:numPr>
        <w:shd w:val="clear" w:color="auto" w:fill="FFFFFF"/>
        <w:spacing w:after="0" w:line="240" w:lineRule="auto"/>
        <w:ind w:left="0"/>
        <w:jc w:val="both"/>
        <w:rPr>
          <w:rFonts w:ascii="Times New Roman" w:hAnsi="Times New Roman" w:cs="Times New Roman"/>
          <w:color w:val="222222"/>
          <w:sz w:val="28"/>
          <w:szCs w:val="28"/>
        </w:rPr>
      </w:pPr>
      <w:r w:rsidRPr="0015030F">
        <w:rPr>
          <w:rFonts w:ascii="Times New Roman" w:hAnsi="Times New Roman" w:cs="Times New Roman"/>
          <w:color w:val="222222"/>
          <w:sz w:val="28"/>
          <w:szCs w:val="28"/>
        </w:rPr>
        <w:t>иные малообеспеченные лица, которые имеют среднедушевой доход менее прожиточного минимума по субъекту РФ по независящим от них причинам.</w:t>
      </w:r>
    </w:p>
    <w:p w:rsidR="0015030F" w:rsidRPr="0015030F" w:rsidRDefault="0015030F" w:rsidP="0015030F">
      <w:pPr>
        <w:autoSpaceDE w:val="0"/>
        <w:autoSpaceDN w:val="0"/>
        <w:adjustRightInd w:val="0"/>
        <w:spacing w:after="0" w:line="240" w:lineRule="auto"/>
        <w:ind w:firstLine="150"/>
        <w:jc w:val="both"/>
        <w:rPr>
          <w:rFonts w:ascii="Times New Roman" w:hAnsi="Times New Roman" w:cs="Times New Roman"/>
          <w:sz w:val="28"/>
          <w:szCs w:val="28"/>
        </w:rPr>
      </w:pPr>
      <w:r w:rsidRPr="0015030F">
        <w:rPr>
          <w:rFonts w:ascii="Times New Roman" w:hAnsi="Times New Roman" w:cs="Times New Roman"/>
          <w:sz w:val="28"/>
          <w:szCs w:val="28"/>
        </w:rPr>
        <w:t>Иначе говоря, доходы не должны превысить величину ПМ по основным социально-демографическим группам, в среднем эта величина составляет 13195 рублей на человека, учитываются доходы всех членов семьи за 3 месяца предшествующих месяцу обращения.</w:t>
      </w:r>
      <w:r w:rsidRPr="0015030F">
        <w:rPr>
          <w:rFonts w:ascii="Times New Roman" w:hAnsi="Times New Roman" w:cs="Times New Roman"/>
          <w:sz w:val="28"/>
          <w:szCs w:val="28"/>
        </w:rPr>
        <w:tab/>
      </w:r>
    </w:p>
    <w:p w:rsidR="0015030F" w:rsidRPr="0015030F" w:rsidRDefault="0015030F" w:rsidP="0015030F">
      <w:pPr>
        <w:shd w:val="clear" w:color="auto" w:fill="EEECE1" w:themeFill="background2"/>
        <w:spacing w:after="0" w:line="240" w:lineRule="auto"/>
        <w:ind w:firstLine="150"/>
        <w:jc w:val="both"/>
        <w:rPr>
          <w:rFonts w:ascii="Times New Roman" w:hAnsi="Times New Roman" w:cs="Times New Roman"/>
          <w:color w:val="222222"/>
          <w:sz w:val="24"/>
          <w:szCs w:val="24"/>
        </w:rPr>
      </w:pPr>
      <w:r w:rsidRPr="0015030F">
        <w:rPr>
          <w:rFonts w:ascii="Times New Roman" w:hAnsi="Times New Roman" w:cs="Times New Roman"/>
          <w:color w:val="222222"/>
          <w:sz w:val="24"/>
          <w:szCs w:val="24"/>
        </w:rPr>
        <w:t>С 1 января 2023 года федеральный прожиточный минимум по группам населения составит:</w:t>
      </w:r>
    </w:p>
    <w:p w:rsidR="0015030F" w:rsidRPr="0015030F" w:rsidRDefault="0015030F" w:rsidP="0015030F">
      <w:pPr>
        <w:numPr>
          <w:ilvl w:val="0"/>
          <w:numId w:val="3"/>
        </w:numPr>
        <w:shd w:val="clear" w:color="auto" w:fill="EEECE1" w:themeFill="background2"/>
        <w:spacing w:after="0" w:line="240" w:lineRule="auto"/>
        <w:ind w:left="0"/>
        <w:jc w:val="both"/>
        <w:rPr>
          <w:rFonts w:ascii="Times New Roman" w:hAnsi="Times New Roman" w:cs="Times New Roman"/>
          <w:color w:val="222222"/>
          <w:sz w:val="24"/>
          <w:szCs w:val="24"/>
        </w:rPr>
      </w:pPr>
      <w:r w:rsidRPr="0015030F">
        <w:rPr>
          <w:rFonts w:ascii="Times New Roman" w:hAnsi="Times New Roman" w:cs="Times New Roman"/>
          <w:color w:val="222222"/>
          <w:sz w:val="24"/>
          <w:szCs w:val="24"/>
        </w:rPr>
        <w:t>на душу населения - 14 375 руб.</w:t>
      </w:r>
    </w:p>
    <w:p w:rsidR="0015030F" w:rsidRPr="0015030F" w:rsidRDefault="0015030F" w:rsidP="0015030F">
      <w:pPr>
        <w:numPr>
          <w:ilvl w:val="0"/>
          <w:numId w:val="3"/>
        </w:numPr>
        <w:shd w:val="clear" w:color="auto" w:fill="EEECE1" w:themeFill="background2"/>
        <w:spacing w:after="0" w:line="240" w:lineRule="auto"/>
        <w:ind w:left="0"/>
        <w:rPr>
          <w:rFonts w:ascii="Times New Roman" w:hAnsi="Times New Roman" w:cs="Times New Roman"/>
          <w:color w:val="222222"/>
          <w:sz w:val="24"/>
          <w:szCs w:val="24"/>
        </w:rPr>
      </w:pPr>
      <w:r w:rsidRPr="0015030F">
        <w:rPr>
          <w:rFonts w:ascii="Times New Roman" w:hAnsi="Times New Roman" w:cs="Times New Roman"/>
          <w:color w:val="222222"/>
          <w:sz w:val="24"/>
          <w:szCs w:val="24"/>
        </w:rPr>
        <w:t>для трудоспособного населения - 15 669 руб.</w:t>
      </w:r>
    </w:p>
    <w:p w:rsidR="0015030F" w:rsidRPr="0015030F" w:rsidRDefault="0015030F" w:rsidP="0015030F">
      <w:pPr>
        <w:numPr>
          <w:ilvl w:val="0"/>
          <w:numId w:val="3"/>
        </w:numPr>
        <w:shd w:val="clear" w:color="auto" w:fill="EEECE1" w:themeFill="background2"/>
        <w:spacing w:after="0" w:line="240" w:lineRule="auto"/>
        <w:ind w:left="0"/>
        <w:rPr>
          <w:rFonts w:ascii="Times New Roman" w:hAnsi="Times New Roman" w:cs="Times New Roman"/>
          <w:color w:val="222222"/>
          <w:sz w:val="24"/>
          <w:szCs w:val="24"/>
        </w:rPr>
      </w:pPr>
      <w:r w:rsidRPr="0015030F">
        <w:rPr>
          <w:rFonts w:ascii="Times New Roman" w:hAnsi="Times New Roman" w:cs="Times New Roman"/>
          <w:color w:val="222222"/>
          <w:sz w:val="24"/>
          <w:szCs w:val="24"/>
        </w:rPr>
        <w:t>для детей - 13 944 руб.</w:t>
      </w:r>
    </w:p>
    <w:p w:rsidR="0015030F" w:rsidRPr="0015030F" w:rsidRDefault="0015030F" w:rsidP="0015030F">
      <w:pPr>
        <w:numPr>
          <w:ilvl w:val="0"/>
          <w:numId w:val="3"/>
        </w:numPr>
        <w:shd w:val="clear" w:color="auto" w:fill="EEECE1" w:themeFill="background2"/>
        <w:spacing w:after="0" w:line="240" w:lineRule="auto"/>
        <w:ind w:left="0"/>
        <w:rPr>
          <w:rFonts w:ascii="Times New Roman" w:hAnsi="Times New Roman" w:cs="Times New Roman"/>
          <w:color w:val="222222"/>
          <w:sz w:val="24"/>
          <w:szCs w:val="24"/>
        </w:rPr>
      </w:pPr>
      <w:r w:rsidRPr="0015030F">
        <w:rPr>
          <w:rFonts w:ascii="Times New Roman" w:hAnsi="Times New Roman" w:cs="Times New Roman"/>
          <w:color w:val="222222"/>
          <w:sz w:val="24"/>
          <w:szCs w:val="24"/>
        </w:rPr>
        <w:t>для пенсионеров - 12 363 руб.</w:t>
      </w:r>
    </w:p>
    <w:p w:rsidR="0015030F" w:rsidRPr="0015030F" w:rsidRDefault="0015030F" w:rsidP="0015030F">
      <w:pPr>
        <w:spacing w:after="0" w:line="240" w:lineRule="auto"/>
        <w:ind w:firstLine="709"/>
        <w:jc w:val="both"/>
        <w:rPr>
          <w:rFonts w:ascii="Times New Roman" w:hAnsi="Times New Roman" w:cs="Times New Roman"/>
          <w:sz w:val="28"/>
          <w:szCs w:val="28"/>
        </w:rPr>
      </w:pPr>
      <w:r w:rsidRPr="0015030F">
        <w:rPr>
          <w:rFonts w:ascii="Times New Roman" w:hAnsi="Times New Roman" w:cs="Times New Roman"/>
          <w:sz w:val="28"/>
          <w:szCs w:val="28"/>
        </w:rPr>
        <w:t xml:space="preserve">В целях повышения уровня жизни малоимущих семей и малоимущих одиноко проживающих граждан в 2023 году в Омской области продолжает реализовываться государственная программа социальной поддержки граждан в рамках социального контракта. </w:t>
      </w:r>
    </w:p>
    <w:p w:rsidR="0015030F" w:rsidRPr="0015030F" w:rsidRDefault="0015030F" w:rsidP="0015030F">
      <w:pPr>
        <w:spacing w:after="0" w:line="240" w:lineRule="auto"/>
        <w:ind w:firstLine="709"/>
        <w:jc w:val="both"/>
        <w:rPr>
          <w:rFonts w:ascii="Times New Roman" w:hAnsi="Times New Roman" w:cs="Times New Roman"/>
          <w:sz w:val="28"/>
          <w:szCs w:val="28"/>
        </w:rPr>
      </w:pPr>
      <w:r w:rsidRPr="0015030F">
        <w:rPr>
          <w:rFonts w:ascii="Times New Roman" w:hAnsi="Times New Roman" w:cs="Times New Roman"/>
          <w:sz w:val="28"/>
          <w:szCs w:val="28"/>
        </w:rPr>
        <w:t>Государственная социальная помощь на основании социального контракта предоставляется на следующие мероприятия:</w:t>
      </w:r>
    </w:p>
    <w:p w:rsidR="0015030F" w:rsidRPr="0015030F" w:rsidRDefault="0015030F" w:rsidP="0015030F">
      <w:pPr>
        <w:pStyle w:val="a4"/>
        <w:shd w:val="clear" w:color="auto" w:fill="FFFFFF"/>
        <w:spacing w:before="0" w:beforeAutospacing="0" w:after="0" w:afterAutospacing="0"/>
        <w:ind w:firstLine="616"/>
        <w:jc w:val="both"/>
        <w:rPr>
          <w:color w:val="222222"/>
          <w:sz w:val="28"/>
          <w:szCs w:val="28"/>
        </w:rPr>
      </w:pPr>
      <w:r w:rsidRPr="0015030F">
        <w:rPr>
          <w:sz w:val="28"/>
          <w:szCs w:val="28"/>
        </w:rPr>
        <w:t>1) на поиск работы,</w:t>
      </w:r>
      <w:r w:rsidRPr="0015030F">
        <w:rPr>
          <w:color w:val="222222"/>
          <w:sz w:val="28"/>
          <w:szCs w:val="28"/>
        </w:rPr>
        <w:t xml:space="preserve"> том числе за пределами текущего места проживания.</w:t>
      </w:r>
      <w:r w:rsidRPr="0015030F">
        <w:rPr>
          <w:sz w:val="28"/>
          <w:szCs w:val="28"/>
        </w:rPr>
        <w:t xml:space="preserve"> </w:t>
      </w:r>
      <w:r w:rsidRPr="0015030F">
        <w:rPr>
          <w:color w:val="222222"/>
          <w:sz w:val="28"/>
          <w:szCs w:val="28"/>
        </w:rPr>
        <w:t>Ежемесячная выплата гражданину, зарегистрированному в центре занятости населения в качестве безработного или ищущего работу, осуществляется в течение 1 месяца с даты заключения социального контракта и 3х месяцев с даты подтверждения факта трудоустройства гражданина в размере величины прожиточного минимума трудоспособного населения, установленной в Омской области за II квартал года, предшествующего году заключения социального контракта.</w:t>
      </w:r>
      <w:r w:rsidRPr="0015030F">
        <w:rPr>
          <w:sz w:val="28"/>
          <w:szCs w:val="28"/>
        </w:rPr>
        <w:t xml:space="preserve"> На сегодняшний день ежемесячная выплата составит 14383,00 руб., в общей сумме до 57 тыс. 532 рублей; дополнительно предусмотрена единовременная выплата, до 30 тыс. руб. на обучение;</w:t>
      </w:r>
    </w:p>
    <w:p w:rsidR="0015030F" w:rsidRPr="0015030F" w:rsidRDefault="0015030F" w:rsidP="0015030F">
      <w:pPr>
        <w:pStyle w:val="a4"/>
        <w:shd w:val="clear" w:color="auto" w:fill="FFFFFF"/>
        <w:spacing w:before="0" w:beforeAutospacing="0" w:after="0" w:afterAutospacing="0"/>
        <w:ind w:firstLine="448"/>
        <w:jc w:val="both"/>
        <w:rPr>
          <w:color w:val="222222"/>
          <w:sz w:val="28"/>
          <w:szCs w:val="28"/>
        </w:rPr>
      </w:pPr>
      <w:r w:rsidRPr="0015030F">
        <w:rPr>
          <w:sz w:val="28"/>
          <w:szCs w:val="28"/>
        </w:rPr>
        <w:t xml:space="preserve">2) на осуществление индивидуальной предпринимательской деятельности (открытие ИП). </w:t>
      </w:r>
      <w:r w:rsidRPr="0015030F">
        <w:rPr>
          <w:color w:val="222222"/>
          <w:sz w:val="28"/>
          <w:szCs w:val="28"/>
        </w:rPr>
        <w:t xml:space="preserve">Денежная выплата производится единовременно в размере не более 350 000 рублей на одного гражданина (индивидуального предпринимателя или </w:t>
      </w:r>
      <w:proofErr w:type="spellStart"/>
      <w:r w:rsidRPr="0015030F">
        <w:rPr>
          <w:color w:val="222222"/>
          <w:sz w:val="28"/>
          <w:szCs w:val="28"/>
        </w:rPr>
        <w:t>самозанятого</w:t>
      </w:r>
      <w:proofErr w:type="spellEnd"/>
      <w:r w:rsidRPr="0015030F">
        <w:rPr>
          <w:color w:val="222222"/>
          <w:sz w:val="28"/>
          <w:szCs w:val="28"/>
        </w:rPr>
        <w:t xml:space="preserve"> гражданина) для ведения предпринимательской деятельности, в том числе закупки оборудования, создания и оснащения дополнительных рабочих мест.</w:t>
      </w:r>
    </w:p>
    <w:p w:rsidR="0015030F" w:rsidRPr="0015030F" w:rsidRDefault="0015030F" w:rsidP="0015030F">
      <w:pPr>
        <w:pStyle w:val="a4"/>
        <w:shd w:val="clear" w:color="auto" w:fill="FFFFFF"/>
        <w:spacing w:before="0" w:beforeAutospacing="0" w:after="0" w:afterAutospacing="0"/>
        <w:ind w:firstLine="448"/>
        <w:jc w:val="both"/>
        <w:rPr>
          <w:color w:val="222222"/>
          <w:sz w:val="28"/>
          <w:szCs w:val="28"/>
        </w:rPr>
      </w:pPr>
      <w:r w:rsidRPr="0015030F">
        <w:rPr>
          <w:sz w:val="28"/>
          <w:szCs w:val="28"/>
        </w:rPr>
        <w:t xml:space="preserve">3) на ведение личного подсобного хозяйства (ЛПХ). </w:t>
      </w:r>
      <w:r w:rsidRPr="0015030F">
        <w:rPr>
          <w:color w:val="222222"/>
          <w:sz w:val="28"/>
          <w:szCs w:val="28"/>
        </w:rPr>
        <w:t xml:space="preserve">Денежная выплата выплачивается единовременно и определяется в размере фактической потребности денежных средств в объеме, требуемом для реализации программы </w:t>
      </w:r>
      <w:r w:rsidRPr="0015030F">
        <w:rPr>
          <w:color w:val="222222"/>
          <w:sz w:val="28"/>
          <w:szCs w:val="28"/>
        </w:rPr>
        <w:lastRenderedPageBreak/>
        <w:t xml:space="preserve">социальной адаптации в целях развития личного подсобного хозяйства, </w:t>
      </w:r>
      <w:r w:rsidRPr="0015030F">
        <w:rPr>
          <w:sz w:val="28"/>
          <w:szCs w:val="28"/>
        </w:rPr>
        <w:t>в размере до 200,00 тыс. рублей;</w:t>
      </w:r>
    </w:p>
    <w:p w:rsidR="0015030F" w:rsidRPr="0015030F" w:rsidRDefault="0015030F" w:rsidP="0015030F">
      <w:pPr>
        <w:shd w:val="clear" w:color="auto" w:fill="FFFFFF"/>
        <w:spacing w:after="0" w:line="240" w:lineRule="auto"/>
        <w:ind w:firstLine="567"/>
        <w:jc w:val="both"/>
        <w:rPr>
          <w:rFonts w:ascii="Times New Roman" w:hAnsi="Times New Roman" w:cs="Times New Roman"/>
          <w:color w:val="222222"/>
          <w:sz w:val="28"/>
          <w:szCs w:val="28"/>
        </w:rPr>
      </w:pPr>
      <w:r w:rsidRPr="0015030F">
        <w:rPr>
          <w:rFonts w:ascii="Times New Roman" w:hAnsi="Times New Roman" w:cs="Times New Roman"/>
          <w:sz w:val="28"/>
          <w:szCs w:val="28"/>
        </w:rPr>
        <w:t>4) на осуществление иных мероприятий, направленных на преодоление трудной жизненной ситуации, ежемесячно в размере 14 тыс. 383 рубля, до 6 мес. или единовременно, максимальная сумма выплат 86 298,00 рублей.</w:t>
      </w:r>
      <w:r w:rsidRPr="0015030F">
        <w:rPr>
          <w:rFonts w:ascii="Times New Roman" w:hAnsi="Times New Roman" w:cs="Times New Roman"/>
          <w:color w:val="222222"/>
          <w:sz w:val="28"/>
          <w:szCs w:val="28"/>
        </w:rPr>
        <w:t xml:space="preserve"> </w:t>
      </w:r>
    </w:p>
    <w:p w:rsidR="0015030F" w:rsidRPr="0015030F" w:rsidRDefault="0015030F" w:rsidP="0015030F">
      <w:pPr>
        <w:pStyle w:val="ConsPlusNonformat"/>
        <w:ind w:firstLine="567"/>
        <w:jc w:val="both"/>
        <w:rPr>
          <w:rFonts w:ascii="Times New Roman" w:hAnsi="Times New Roman" w:cs="Times New Roman"/>
          <w:sz w:val="28"/>
          <w:szCs w:val="28"/>
        </w:rPr>
      </w:pPr>
      <w:bookmarkStart w:id="1" w:name="Par45"/>
      <w:bookmarkStart w:id="2" w:name="Par46"/>
      <w:bookmarkStart w:id="3" w:name="Par47"/>
      <w:bookmarkEnd w:id="1"/>
      <w:bookmarkEnd w:id="2"/>
      <w:bookmarkEnd w:id="3"/>
      <w:r w:rsidRPr="0015030F">
        <w:rPr>
          <w:rFonts w:ascii="Times New Roman" w:hAnsi="Times New Roman" w:cs="Times New Roman"/>
          <w:sz w:val="28"/>
          <w:szCs w:val="28"/>
        </w:rPr>
        <w:t>В 2021 году было заключено 157 СК на сумму 12 721 888,37 руб.</w:t>
      </w:r>
    </w:p>
    <w:p w:rsidR="0015030F" w:rsidRPr="0015030F" w:rsidRDefault="0015030F" w:rsidP="0015030F">
      <w:pPr>
        <w:pStyle w:val="ConsPlusNonformat"/>
        <w:ind w:firstLine="567"/>
        <w:jc w:val="both"/>
        <w:rPr>
          <w:rFonts w:ascii="Times New Roman" w:hAnsi="Times New Roman" w:cs="Times New Roman"/>
          <w:sz w:val="28"/>
          <w:szCs w:val="28"/>
        </w:rPr>
      </w:pPr>
      <w:r w:rsidRPr="0015030F">
        <w:rPr>
          <w:rFonts w:ascii="Times New Roman" w:hAnsi="Times New Roman" w:cs="Times New Roman"/>
          <w:sz w:val="28"/>
          <w:szCs w:val="28"/>
        </w:rPr>
        <w:t>За 2022 год было заключено 155 социальных контракта на сумму более 15 миллионов 720 тыс. 502 рубля.</w:t>
      </w:r>
    </w:p>
    <w:p w:rsidR="0015030F" w:rsidRPr="0015030F" w:rsidRDefault="0015030F" w:rsidP="0015030F">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15030F">
        <w:rPr>
          <w:rFonts w:ascii="Times New Roman" w:hAnsi="Times New Roman" w:cs="Times New Roman"/>
          <w:color w:val="000000" w:themeColor="text1"/>
          <w:sz w:val="28"/>
          <w:szCs w:val="28"/>
        </w:rPr>
        <w:t>На 2023 год по утвержденному плану необходимо заключить 141 СК, заключено на сегодняшний день 130 СК (это 92% исполнения плана), на сумму 16 мил 131 тыс. 978 рублей.</w:t>
      </w:r>
    </w:p>
    <w:p w:rsidR="0015030F" w:rsidRPr="0015030F" w:rsidRDefault="0015030F" w:rsidP="0015030F">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15030F">
        <w:rPr>
          <w:rFonts w:ascii="Times New Roman" w:hAnsi="Times New Roman" w:cs="Times New Roman"/>
          <w:color w:val="000000" w:themeColor="text1"/>
          <w:sz w:val="28"/>
          <w:szCs w:val="28"/>
        </w:rPr>
        <w:t>В том числе: по поиску работы по плану 68 СК заключено 64, осталось заключить 4, по развитию ИП по плану 21 заключено 19, осталось заключить 2, по развитию ЛПХ по плану необходимо заключить 29 заключено 24, осталось заключить 5, по трудной жизненной план выполнен, заключено 23.</w:t>
      </w:r>
    </w:p>
    <w:p w:rsidR="0015030F" w:rsidRPr="0015030F" w:rsidRDefault="0015030F" w:rsidP="0015030F">
      <w:pPr>
        <w:autoSpaceDE w:val="0"/>
        <w:autoSpaceDN w:val="0"/>
        <w:adjustRightInd w:val="0"/>
        <w:spacing w:after="0" w:line="240" w:lineRule="auto"/>
        <w:ind w:firstLine="567"/>
        <w:jc w:val="both"/>
        <w:rPr>
          <w:rFonts w:ascii="Times New Roman" w:hAnsi="Times New Roman" w:cs="Times New Roman"/>
          <w:sz w:val="28"/>
          <w:szCs w:val="28"/>
        </w:rPr>
      </w:pPr>
      <w:r w:rsidRPr="0015030F">
        <w:rPr>
          <w:rFonts w:ascii="Times New Roman" w:hAnsi="Times New Roman" w:cs="Times New Roman"/>
          <w:sz w:val="28"/>
          <w:szCs w:val="28"/>
        </w:rPr>
        <w:t xml:space="preserve">Информация по количеству заключенных социальных контрактов на ИП и ЛПХ по поселениям </w:t>
      </w:r>
      <w:r w:rsidRPr="0015030F">
        <w:rPr>
          <w:rFonts w:ascii="Times New Roman" w:hAnsi="Times New Roman" w:cs="Times New Roman"/>
          <w:color w:val="000000" w:themeColor="text1"/>
          <w:sz w:val="28"/>
          <w:szCs w:val="28"/>
        </w:rPr>
        <w:t>приведена в таблице</w:t>
      </w:r>
      <w:r>
        <w:rPr>
          <w:rFonts w:ascii="Times New Roman" w:hAnsi="Times New Roman" w:cs="Times New Roman"/>
          <w:color w:val="000000" w:themeColor="text1"/>
          <w:sz w:val="28"/>
          <w:szCs w:val="28"/>
        </w:rPr>
        <w:t xml:space="preserve"> 1</w:t>
      </w:r>
      <w:r w:rsidRPr="0015030F">
        <w:rPr>
          <w:rFonts w:ascii="Times New Roman" w:hAnsi="Times New Roman" w:cs="Times New Roman"/>
          <w:color w:val="000000" w:themeColor="text1"/>
          <w:sz w:val="28"/>
          <w:szCs w:val="28"/>
        </w:rPr>
        <w:t>.</w:t>
      </w:r>
      <w:r w:rsidRPr="0015030F">
        <w:rPr>
          <w:rFonts w:ascii="Times New Roman" w:hAnsi="Times New Roman" w:cs="Times New Roman"/>
          <w:sz w:val="28"/>
          <w:szCs w:val="28"/>
        </w:rPr>
        <w:t xml:space="preserve"> Основными направлениями</w:t>
      </w:r>
      <w:r>
        <w:rPr>
          <w:rFonts w:ascii="Times New Roman" w:hAnsi="Times New Roman" w:cs="Times New Roman"/>
          <w:sz w:val="28"/>
          <w:szCs w:val="28"/>
        </w:rPr>
        <w:t>,</w:t>
      </w:r>
      <w:r w:rsidRPr="0015030F">
        <w:rPr>
          <w:rFonts w:ascii="Times New Roman" w:hAnsi="Times New Roman" w:cs="Times New Roman"/>
          <w:sz w:val="28"/>
          <w:szCs w:val="28"/>
        </w:rPr>
        <w:t xml:space="preserve"> на которые заключаются социальные контракты по развитию личного подсобного хозяйства остаются животноводство и птицеводство.</w:t>
      </w:r>
    </w:p>
    <w:p w:rsidR="0015030F" w:rsidRPr="0015030F" w:rsidRDefault="0015030F" w:rsidP="0015030F">
      <w:pPr>
        <w:autoSpaceDE w:val="0"/>
        <w:autoSpaceDN w:val="0"/>
        <w:adjustRightInd w:val="0"/>
        <w:spacing w:after="0" w:line="240" w:lineRule="auto"/>
        <w:jc w:val="both"/>
        <w:rPr>
          <w:rFonts w:ascii="Times New Roman" w:hAnsi="Times New Roman" w:cs="Times New Roman"/>
          <w:sz w:val="28"/>
          <w:szCs w:val="28"/>
        </w:rPr>
      </w:pPr>
      <w:r w:rsidRPr="0015030F">
        <w:rPr>
          <w:rFonts w:ascii="Times New Roman" w:hAnsi="Times New Roman" w:cs="Times New Roman"/>
          <w:sz w:val="28"/>
          <w:szCs w:val="28"/>
        </w:rPr>
        <w:tab/>
        <w:t>На выделенные деньги граждане приобретают продукцию для ведения личного подсобного хозяйства (коров, бычков, овец, птицу), корма, а также товары для ведения ЛПХ (приобретались инкубаторы, доильные аппараты, маслобойки, зернодробилки).</w:t>
      </w:r>
    </w:p>
    <w:p w:rsidR="0015030F" w:rsidRPr="0015030F" w:rsidRDefault="0015030F" w:rsidP="0015030F">
      <w:pPr>
        <w:widowControl w:val="0"/>
        <w:suppressAutoHyphens/>
        <w:spacing w:after="0" w:line="240" w:lineRule="auto"/>
        <w:jc w:val="center"/>
        <w:rPr>
          <w:rFonts w:ascii="Times New Roman" w:eastAsia="Calibri" w:hAnsi="Times New Roman" w:cs="Times New Roman"/>
          <w:kern w:val="2"/>
          <w:sz w:val="28"/>
          <w:szCs w:val="28"/>
        </w:rPr>
      </w:pPr>
    </w:p>
    <w:p w:rsidR="0015030F" w:rsidRPr="0015030F" w:rsidRDefault="0015030F" w:rsidP="0015030F">
      <w:pPr>
        <w:widowControl w:val="0"/>
        <w:suppressAutoHyphens/>
        <w:spacing w:after="0" w:line="240" w:lineRule="auto"/>
        <w:jc w:val="right"/>
        <w:rPr>
          <w:rFonts w:ascii="Times New Roman" w:eastAsia="Calibri" w:hAnsi="Times New Roman" w:cs="Times New Roman"/>
          <w:kern w:val="2"/>
          <w:sz w:val="28"/>
          <w:szCs w:val="28"/>
        </w:rPr>
      </w:pPr>
      <w:r>
        <w:rPr>
          <w:rFonts w:ascii="Times New Roman" w:eastAsia="Calibri" w:hAnsi="Times New Roman" w:cs="Times New Roman"/>
          <w:kern w:val="2"/>
          <w:sz w:val="28"/>
          <w:szCs w:val="28"/>
        </w:rPr>
        <w:t>Таблица 1</w:t>
      </w:r>
    </w:p>
    <w:p w:rsidR="0015030F" w:rsidRPr="0015030F" w:rsidRDefault="0015030F" w:rsidP="0015030F">
      <w:pPr>
        <w:widowControl w:val="0"/>
        <w:suppressAutoHyphens/>
        <w:spacing w:after="0" w:line="240" w:lineRule="auto"/>
        <w:jc w:val="center"/>
        <w:rPr>
          <w:rFonts w:ascii="Times New Roman" w:eastAsia="Calibri" w:hAnsi="Times New Roman" w:cs="Times New Roman"/>
          <w:kern w:val="2"/>
          <w:sz w:val="28"/>
          <w:szCs w:val="28"/>
        </w:rPr>
      </w:pPr>
      <w:r w:rsidRPr="0015030F">
        <w:rPr>
          <w:rFonts w:ascii="Times New Roman" w:eastAsia="Calibri" w:hAnsi="Times New Roman" w:cs="Times New Roman"/>
          <w:kern w:val="2"/>
          <w:sz w:val="28"/>
          <w:szCs w:val="28"/>
        </w:rPr>
        <w:t xml:space="preserve">Информация по заключению социальных контрактов </w:t>
      </w:r>
    </w:p>
    <w:p w:rsidR="0015030F" w:rsidRPr="0015030F" w:rsidRDefault="0015030F" w:rsidP="0015030F">
      <w:pPr>
        <w:widowControl w:val="0"/>
        <w:suppressAutoHyphens/>
        <w:spacing w:after="0" w:line="240" w:lineRule="auto"/>
        <w:jc w:val="center"/>
        <w:rPr>
          <w:rFonts w:ascii="Times New Roman" w:eastAsia="Calibri" w:hAnsi="Times New Roman" w:cs="Times New Roman"/>
          <w:kern w:val="2"/>
          <w:sz w:val="28"/>
          <w:szCs w:val="28"/>
        </w:rPr>
      </w:pPr>
      <w:r w:rsidRPr="0015030F">
        <w:rPr>
          <w:rFonts w:ascii="Times New Roman" w:eastAsia="Calibri" w:hAnsi="Times New Roman" w:cs="Times New Roman"/>
          <w:kern w:val="2"/>
          <w:sz w:val="28"/>
          <w:szCs w:val="28"/>
        </w:rPr>
        <w:t>на развитие ЛПХ в 2023 году по состоянию на 18.10.2023</w:t>
      </w:r>
    </w:p>
    <w:p w:rsidR="0015030F" w:rsidRPr="0015030F" w:rsidRDefault="0015030F" w:rsidP="0015030F">
      <w:pPr>
        <w:widowControl w:val="0"/>
        <w:suppressAutoHyphens/>
        <w:spacing w:after="0" w:line="240" w:lineRule="auto"/>
        <w:jc w:val="center"/>
        <w:rPr>
          <w:rFonts w:ascii="Times New Roman" w:eastAsia="Calibri" w:hAnsi="Times New Roman" w:cs="Times New Roman"/>
          <w:kern w:val="2"/>
          <w:sz w:val="28"/>
          <w:szCs w:val="28"/>
        </w:rPr>
      </w:pPr>
    </w:p>
    <w:tbl>
      <w:tblPr>
        <w:tblStyle w:val="a5"/>
        <w:tblW w:w="0" w:type="auto"/>
        <w:tblInd w:w="392" w:type="dxa"/>
        <w:tblLook w:val="04A0" w:firstRow="1" w:lastRow="0" w:firstColumn="1" w:lastColumn="0" w:noHBand="0" w:noVBand="1"/>
      </w:tblPr>
      <w:tblGrid>
        <w:gridCol w:w="4606"/>
        <w:gridCol w:w="4324"/>
      </w:tblGrid>
      <w:tr w:rsidR="0015030F" w:rsidRPr="0015030F" w:rsidTr="00AB24B8">
        <w:trPr>
          <w:trHeight w:val="714"/>
        </w:trPr>
        <w:tc>
          <w:tcPr>
            <w:tcW w:w="4606" w:type="dxa"/>
          </w:tcPr>
          <w:p w:rsidR="0015030F" w:rsidRPr="0015030F" w:rsidRDefault="0015030F" w:rsidP="0015030F">
            <w:pPr>
              <w:jc w:val="center"/>
              <w:rPr>
                <w:rFonts w:ascii="Times New Roman" w:hAnsi="Times New Roman" w:cs="Times New Roman"/>
                <w:b/>
                <w:sz w:val="28"/>
                <w:szCs w:val="28"/>
              </w:rPr>
            </w:pPr>
            <w:r w:rsidRPr="0015030F">
              <w:rPr>
                <w:rFonts w:ascii="Times New Roman" w:hAnsi="Times New Roman" w:cs="Times New Roman"/>
                <w:b/>
                <w:sz w:val="28"/>
                <w:szCs w:val="28"/>
              </w:rPr>
              <w:t>Наименование с/п</w:t>
            </w:r>
          </w:p>
        </w:tc>
        <w:tc>
          <w:tcPr>
            <w:tcW w:w="4324" w:type="dxa"/>
          </w:tcPr>
          <w:p w:rsidR="0015030F" w:rsidRPr="0015030F" w:rsidRDefault="0015030F" w:rsidP="0015030F">
            <w:pPr>
              <w:jc w:val="center"/>
              <w:rPr>
                <w:rFonts w:ascii="Times New Roman" w:hAnsi="Times New Roman" w:cs="Times New Roman"/>
                <w:b/>
                <w:sz w:val="28"/>
                <w:szCs w:val="28"/>
              </w:rPr>
            </w:pPr>
            <w:r w:rsidRPr="0015030F">
              <w:rPr>
                <w:rFonts w:ascii="Times New Roman" w:hAnsi="Times New Roman" w:cs="Times New Roman"/>
                <w:b/>
                <w:sz w:val="28"/>
                <w:szCs w:val="28"/>
              </w:rPr>
              <w:t>Количество социальных контрактов на развитие ЛПХ</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r w:rsidRPr="0015030F">
              <w:rPr>
                <w:rFonts w:ascii="Times New Roman" w:hAnsi="Times New Roman" w:cs="Times New Roman"/>
                <w:sz w:val="28"/>
                <w:szCs w:val="28"/>
              </w:rPr>
              <w:t>Великорусское</w:t>
            </w:r>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2</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r w:rsidRPr="0015030F">
              <w:rPr>
                <w:rFonts w:ascii="Times New Roman" w:hAnsi="Times New Roman" w:cs="Times New Roman"/>
                <w:sz w:val="28"/>
                <w:szCs w:val="28"/>
              </w:rPr>
              <w:t>Воскресенское</w:t>
            </w:r>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3</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highlight w:val="yellow"/>
              </w:rPr>
            </w:pPr>
            <w:proofErr w:type="spellStart"/>
            <w:r w:rsidRPr="0015030F">
              <w:rPr>
                <w:rFonts w:ascii="Times New Roman" w:hAnsi="Times New Roman" w:cs="Times New Roman"/>
                <w:sz w:val="28"/>
                <w:szCs w:val="28"/>
              </w:rPr>
              <w:t>Глуховское</w:t>
            </w:r>
            <w:proofErr w:type="spellEnd"/>
          </w:p>
        </w:tc>
        <w:tc>
          <w:tcPr>
            <w:tcW w:w="4324" w:type="dxa"/>
          </w:tcPr>
          <w:p w:rsidR="0015030F" w:rsidRPr="0015030F" w:rsidRDefault="0015030F" w:rsidP="0015030F">
            <w:pPr>
              <w:jc w:val="center"/>
              <w:rPr>
                <w:rFonts w:ascii="Times New Roman" w:hAnsi="Times New Roman" w:cs="Times New Roman"/>
                <w:sz w:val="28"/>
                <w:szCs w:val="28"/>
                <w:highlight w:val="yellow"/>
              </w:rPr>
            </w:pPr>
            <w:r w:rsidRPr="0015030F">
              <w:rPr>
                <w:rFonts w:ascii="Times New Roman" w:hAnsi="Times New Roman" w:cs="Times New Roman"/>
                <w:sz w:val="28"/>
                <w:szCs w:val="28"/>
              </w:rPr>
              <w:t>5</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r w:rsidRPr="0015030F">
              <w:rPr>
                <w:rFonts w:ascii="Times New Roman" w:hAnsi="Times New Roman" w:cs="Times New Roman"/>
                <w:sz w:val="28"/>
                <w:szCs w:val="28"/>
              </w:rPr>
              <w:t>Ивановское</w:t>
            </w:r>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1</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proofErr w:type="spellStart"/>
            <w:r w:rsidRPr="0015030F">
              <w:rPr>
                <w:rFonts w:ascii="Times New Roman" w:hAnsi="Times New Roman" w:cs="Times New Roman"/>
                <w:sz w:val="28"/>
                <w:szCs w:val="28"/>
              </w:rPr>
              <w:t>Кабаньевское</w:t>
            </w:r>
            <w:proofErr w:type="spellEnd"/>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0</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r w:rsidRPr="0015030F">
              <w:rPr>
                <w:rFonts w:ascii="Times New Roman" w:hAnsi="Times New Roman" w:cs="Times New Roman"/>
                <w:sz w:val="28"/>
                <w:szCs w:val="28"/>
              </w:rPr>
              <w:t>Куликовское</w:t>
            </w:r>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2</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r w:rsidRPr="0015030F">
              <w:rPr>
                <w:rFonts w:ascii="Times New Roman" w:hAnsi="Times New Roman" w:cs="Times New Roman"/>
                <w:sz w:val="28"/>
                <w:szCs w:val="28"/>
              </w:rPr>
              <w:t>Орловское</w:t>
            </w:r>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2</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proofErr w:type="spellStart"/>
            <w:r w:rsidRPr="0015030F">
              <w:rPr>
                <w:rFonts w:ascii="Times New Roman" w:hAnsi="Times New Roman" w:cs="Times New Roman"/>
                <w:sz w:val="28"/>
                <w:szCs w:val="28"/>
              </w:rPr>
              <w:t>Лагушинское</w:t>
            </w:r>
            <w:proofErr w:type="spellEnd"/>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0</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proofErr w:type="spellStart"/>
            <w:r w:rsidRPr="0015030F">
              <w:rPr>
                <w:rFonts w:ascii="Times New Roman" w:hAnsi="Times New Roman" w:cs="Times New Roman"/>
                <w:sz w:val="28"/>
                <w:szCs w:val="28"/>
              </w:rPr>
              <w:t>Осокинское</w:t>
            </w:r>
            <w:proofErr w:type="spellEnd"/>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3</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r w:rsidRPr="0015030F">
              <w:rPr>
                <w:rFonts w:ascii="Times New Roman" w:hAnsi="Times New Roman" w:cs="Times New Roman"/>
                <w:sz w:val="28"/>
                <w:szCs w:val="28"/>
              </w:rPr>
              <w:t>Репинское</w:t>
            </w:r>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0</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proofErr w:type="spellStart"/>
            <w:r w:rsidRPr="0015030F">
              <w:rPr>
                <w:rFonts w:ascii="Times New Roman" w:hAnsi="Times New Roman" w:cs="Times New Roman"/>
                <w:sz w:val="28"/>
                <w:szCs w:val="28"/>
              </w:rPr>
              <w:t>Сорочинское</w:t>
            </w:r>
            <w:proofErr w:type="spellEnd"/>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2</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r w:rsidRPr="0015030F">
              <w:rPr>
                <w:rFonts w:ascii="Times New Roman" w:hAnsi="Times New Roman" w:cs="Times New Roman"/>
                <w:sz w:val="28"/>
                <w:szCs w:val="28"/>
              </w:rPr>
              <w:t>Царицынское</w:t>
            </w:r>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4</w:t>
            </w:r>
          </w:p>
        </w:tc>
      </w:tr>
      <w:tr w:rsidR="0015030F" w:rsidRPr="0015030F" w:rsidTr="00AB24B8">
        <w:tc>
          <w:tcPr>
            <w:tcW w:w="4606" w:type="dxa"/>
          </w:tcPr>
          <w:p w:rsidR="0015030F" w:rsidRPr="0015030F" w:rsidRDefault="0015030F" w:rsidP="0015030F">
            <w:pPr>
              <w:rPr>
                <w:rFonts w:ascii="Times New Roman" w:hAnsi="Times New Roman" w:cs="Times New Roman"/>
                <w:sz w:val="28"/>
                <w:szCs w:val="28"/>
              </w:rPr>
            </w:pPr>
            <w:r w:rsidRPr="0015030F">
              <w:rPr>
                <w:rFonts w:ascii="Times New Roman" w:hAnsi="Times New Roman" w:cs="Times New Roman"/>
                <w:sz w:val="28"/>
                <w:szCs w:val="28"/>
              </w:rPr>
              <w:t>Итого по с/п:</w:t>
            </w:r>
          </w:p>
        </w:tc>
        <w:tc>
          <w:tcPr>
            <w:tcW w:w="4324" w:type="dxa"/>
          </w:tcPr>
          <w:p w:rsidR="0015030F" w:rsidRPr="0015030F" w:rsidRDefault="0015030F" w:rsidP="0015030F">
            <w:pPr>
              <w:jc w:val="center"/>
              <w:rPr>
                <w:rFonts w:ascii="Times New Roman" w:hAnsi="Times New Roman" w:cs="Times New Roman"/>
                <w:sz w:val="28"/>
                <w:szCs w:val="28"/>
              </w:rPr>
            </w:pPr>
            <w:r w:rsidRPr="0015030F">
              <w:rPr>
                <w:rFonts w:ascii="Times New Roman" w:hAnsi="Times New Roman" w:cs="Times New Roman"/>
                <w:sz w:val="28"/>
                <w:szCs w:val="28"/>
              </w:rPr>
              <w:t>24</w:t>
            </w:r>
          </w:p>
        </w:tc>
      </w:tr>
    </w:tbl>
    <w:p w:rsidR="0015030F" w:rsidRPr="0015030F" w:rsidRDefault="0015030F" w:rsidP="0015030F">
      <w:pPr>
        <w:autoSpaceDE w:val="0"/>
        <w:autoSpaceDN w:val="0"/>
        <w:adjustRightInd w:val="0"/>
        <w:spacing w:after="0" w:line="240" w:lineRule="auto"/>
        <w:jc w:val="both"/>
        <w:rPr>
          <w:rFonts w:ascii="Times New Roman" w:hAnsi="Times New Roman" w:cs="Times New Roman"/>
          <w:sz w:val="28"/>
          <w:szCs w:val="28"/>
        </w:rPr>
      </w:pPr>
    </w:p>
    <w:p w:rsidR="0015030F" w:rsidRPr="0015030F" w:rsidRDefault="0015030F" w:rsidP="0015030F">
      <w:pPr>
        <w:autoSpaceDE w:val="0"/>
        <w:autoSpaceDN w:val="0"/>
        <w:adjustRightInd w:val="0"/>
        <w:spacing w:after="0" w:line="240" w:lineRule="auto"/>
        <w:jc w:val="both"/>
        <w:rPr>
          <w:rFonts w:ascii="Times New Roman" w:hAnsi="Times New Roman" w:cs="Times New Roman"/>
          <w:sz w:val="28"/>
          <w:szCs w:val="28"/>
        </w:rPr>
      </w:pPr>
      <w:r w:rsidRPr="0015030F">
        <w:rPr>
          <w:rFonts w:ascii="Times New Roman" w:hAnsi="Times New Roman" w:cs="Times New Roman"/>
          <w:sz w:val="28"/>
          <w:szCs w:val="28"/>
        </w:rPr>
        <w:tab/>
        <w:t xml:space="preserve">Хочу поблагодарить глав сельских поселений, которые активно принимают участие в реализации программы Президента и помогают получать финансовую помощь на развитие ЛПХ для граждан своего поселения. И прошу </w:t>
      </w:r>
      <w:r w:rsidRPr="0015030F">
        <w:rPr>
          <w:rFonts w:ascii="Times New Roman" w:hAnsi="Times New Roman" w:cs="Times New Roman"/>
          <w:sz w:val="28"/>
          <w:szCs w:val="28"/>
        </w:rPr>
        <w:lastRenderedPageBreak/>
        <w:t>продолжить работу по поиску желающих заключать СК на ЛПХ и ИП в сельских поселениях. Со своей стороны мы готовы оказывать всю необходимую помощь</w:t>
      </w:r>
    </w:p>
    <w:p w:rsidR="0015030F" w:rsidRPr="0015030F" w:rsidRDefault="0015030F" w:rsidP="0015030F">
      <w:pPr>
        <w:autoSpaceDE w:val="0"/>
        <w:autoSpaceDN w:val="0"/>
        <w:adjustRightInd w:val="0"/>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Назначение государственной социальной помощи на основании социального контракта на развитие личного подсобного хозяйства при повторном обращении возможно не чаще одного раза в год, на осуществление индивидуальной предпринимательской деятельности при повторном обращении возможно не ранее чем через 12 месяцев после окончания срока действия предыдущего социального контракта. </w:t>
      </w:r>
    </w:p>
    <w:p w:rsidR="0015030F" w:rsidRPr="0015030F" w:rsidRDefault="0015030F" w:rsidP="0015030F">
      <w:pPr>
        <w:autoSpaceDE w:val="0"/>
        <w:autoSpaceDN w:val="0"/>
        <w:adjustRightInd w:val="0"/>
        <w:spacing w:after="0" w:line="240" w:lineRule="auto"/>
        <w:ind w:firstLine="708"/>
        <w:jc w:val="both"/>
        <w:rPr>
          <w:rFonts w:ascii="Times New Roman" w:hAnsi="Times New Roman" w:cs="Times New Roman"/>
          <w:color w:val="222222"/>
          <w:sz w:val="28"/>
          <w:szCs w:val="28"/>
        </w:rPr>
      </w:pPr>
      <w:r w:rsidRPr="0015030F">
        <w:rPr>
          <w:rFonts w:ascii="Times New Roman" w:hAnsi="Times New Roman" w:cs="Times New Roman"/>
          <w:sz w:val="28"/>
          <w:szCs w:val="28"/>
        </w:rPr>
        <w:t>Напоминаю, что с</w:t>
      </w:r>
      <w:r w:rsidRPr="0015030F">
        <w:rPr>
          <w:rFonts w:ascii="Times New Roman" w:hAnsi="Times New Roman" w:cs="Times New Roman"/>
          <w:color w:val="222222"/>
          <w:sz w:val="28"/>
          <w:szCs w:val="28"/>
        </w:rPr>
        <w:t>рок действия социального контракта Федеральным законом № 178-ФЗ определен только от 3 до 12 месяцев. Социальный контракт прекращает свое действия по истечении срока, при выезде семьи за пределы субъекта РФ, а также при выявлении недостоверных сведений и документов, представленных заявителем. При расторжении контракта по причине выезда с территории субъекта РФ или по виновным действиям заявителя семья обязана в месячный срок вернуть все полученные выплаты.</w:t>
      </w:r>
    </w:p>
    <w:p w:rsidR="0015030F" w:rsidRPr="0015030F" w:rsidRDefault="0015030F" w:rsidP="0015030F">
      <w:pPr>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ab/>
        <w:t>Для получения го</w:t>
      </w:r>
      <w:r>
        <w:rPr>
          <w:rFonts w:ascii="Times New Roman" w:hAnsi="Times New Roman" w:cs="Times New Roman"/>
          <w:sz w:val="28"/>
          <w:szCs w:val="28"/>
        </w:rPr>
        <w:t>сударственной социальной помощи</w:t>
      </w:r>
      <w:r w:rsidRPr="0015030F">
        <w:rPr>
          <w:rFonts w:ascii="Times New Roman" w:hAnsi="Times New Roman" w:cs="Times New Roman"/>
          <w:sz w:val="28"/>
          <w:szCs w:val="28"/>
        </w:rPr>
        <w:t xml:space="preserve"> на основании СК гражданин представляет в комплексный центр социального обслуживания</w:t>
      </w:r>
      <w:r w:rsidRPr="0015030F">
        <w:rPr>
          <w:rFonts w:ascii="Times New Roman" w:hAnsi="Times New Roman" w:cs="Times New Roman"/>
          <w:i/>
          <w:sz w:val="28"/>
          <w:szCs w:val="28"/>
        </w:rPr>
        <w:t xml:space="preserve"> (г. Калачинск, ул. </w:t>
      </w:r>
      <w:proofErr w:type="spellStart"/>
      <w:r w:rsidRPr="0015030F">
        <w:rPr>
          <w:rFonts w:ascii="Times New Roman" w:hAnsi="Times New Roman" w:cs="Times New Roman"/>
          <w:i/>
          <w:sz w:val="28"/>
          <w:szCs w:val="28"/>
        </w:rPr>
        <w:t>Черепова</w:t>
      </w:r>
      <w:proofErr w:type="spellEnd"/>
      <w:r w:rsidRPr="0015030F">
        <w:rPr>
          <w:rFonts w:ascii="Times New Roman" w:hAnsi="Times New Roman" w:cs="Times New Roman"/>
          <w:i/>
          <w:sz w:val="28"/>
          <w:szCs w:val="28"/>
        </w:rPr>
        <w:t xml:space="preserve">, д. 79а, тел. 28-022) </w:t>
      </w:r>
      <w:r w:rsidRPr="0015030F">
        <w:rPr>
          <w:rFonts w:ascii="Times New Roman" w:hAnsi="Times New Roman" w:cs="Times New Roman"/>
          <w:sz w:val="28"/>
          <w:szCs w:val="28"/>
        </w:rPr>
        <w:t>пакет документов: Перечень документов приведен в раздаточном материале.</w:t>
      </w:r>
    </w:p>
    <w:p w:rsidR="0015030F" w:rsidRPr="0015030F" w:rsidRDefault="0015030F" w:rsidP="0015030F">
      <w:pPr>
        <w:shd w:val="clear" w:color="auto" w:fill="D9D9D9" w:themeFill="background1" w:themeFillShade="D9"/>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1) паспорт или иной документ, удостоверяющий личность гражданина; </w:t>
      </w:r>
    </w:p>
    <w:p w:rsidR="0015030F" w:rsidRPr="0015030F" w:rsidRDefault="0015030F" w:rsidP="0015030F">
      <w:pPr>
        <w:shd w:val="clear" w:color="auto" w:fill="D9D9D9" w:themeFill="background1" w:themeFillShade="D9"/>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2) документ, подтверждающий место жительства гражданина в соответствии с законодательством, в случае, если данное обстоятельство невозможно установить на основании паспорт или иной документ, удостоверяющий личность гражданина; </w:t>
      </w:r>
    </w:p>
    <w:p w:rsidR="0015030F" w:rsidRPr="0015030F" w:rsidRDefault="0015030F" w:rsidP="0015030F">
      <w:pPr>
        <w:shd w:val="clear" w:color="auto" w:fill="D9D9D9" w:themeFill="background1" w:themeFillShade="D9"/>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3) документы, подтверждающие состав семьи гражданина и степень родства: </w:t>
      </w:r>
    </w:p>
    <w:p w:rsidR="0015030F" w:rsidRPr="0015030F" w:rsidRDefault="0015030F" w:rsidP="0015030F">
      <w:pPr>
        <w:shd w:val="clear" w:color="auto" w:fill="D9D9D9" w:themeFill="background1" w:themeFillShade="D9"/>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 документы, удостоверяющие личность членов семьи; </w:t>
      </w:r>
    </w:p>
    <w:p w:rsidR="0015030F" w:rsidRPr="0015030F" w:rsidRDefault="0015030F" w:rsidP="0015030F">
      <w:pPr>
        <w:shd w:val="clear" w:color="auto" w:fill="D9D9D9" w:themeFill="background1" w:themeFillShade="D9"/>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 свидетельство о заключении (расторжении) брака; </w:t>
      </w:r>
    </w:p>
    <w:p w:rsidR="0015030F" w:rsidRPr="0015030F" w:rsidRDefault="0015030F" w:rsidP="0015030F">
      <w:pPr>
        <w:shd w:val="clear" w:color="auto" w:fill="D9D9D9" w:themeFill="background1" w:themeFillShade="D9"/>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 свидетельство о рождении ребенка; </w:t>
      </w:r>
    </w:p>
    <w:p w:rsidR="0015030F" w:rsidRPr="0015030F" w:rsidRDefault="0015030F" w:rsidP="0015030F">
      <w:pPr>
        <w:shd w:val="clear" w:color="auto" w:fill="D9D9D9" w:themeFill="background1" w:themeFillShade="D9"/>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 свидетельство об усыновлении (удочерении); </w:t>
      </w:r>
    </w:p>
    <w:p w:rsidR="0015030F" w:rsidRPr="0015030F" w:rsidRDefault="0015030F" w:rsidP="0015030F">
      <w:pPr>
        <w:shd w:val="clear" w:color="auto" w:fill="D9D9D9" w:themeFill="background1" w:themeFillShade="D9"/>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4) копия финансового лицевого счета, выдаваемая органом управления многоквартирным домом, или иной документ, содержащий сведения о лицах, зарегистрированных совместно с гражданином по месту его жительства (пребывания); </w:t>
      </w:r>
    </w:p>
    <w:p w:rsidR="0015030F" w:rsidRPr="0015030F" w:rsidRDefault="0015030F" w:rsidP="0015030F">
      <w:pPr>
        <w:shd w:val="clear" w:color="auto" w:fill="D9D9D9" w:themeFill="background1" w:themeFillShade="D9"/>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5) документы о принадлежащем гражданину (членам его семьи) имуществе на праве собственности (при наличии); </w:t>
      </w:r>
    </w:p>
    <w:p w:rsidR="0015030F" w:rsidRPr="0015030F" w:rsidRDefault="0015030F" w:rsidP="0015030F">
      <w:pPr>
        <w:shd w:val="clear" w:color="auto" w:fill="D9D9D9" w:themeFill="background1" w:themeFillShade="D9"/>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6) документы, содержащие сведения о доходах гражданина, в том числе заработке (каждого члена его семьи) за 3 календарных месяца, предшествующих месяцу обращения за назначением государственной социальной помощи. </w:t>
      </w:r>
    </w:p>
    <w:p w:rsidR="0015030F" w:rsidRPr="0015030F" w:rsidRDefault="0015030F" w:rsidP="0015030F">
      <w:pPr>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В случае обращения за назначением государственной социальной помощи на основании социального контракта на развитие ИП, гражданин дополнительно представляет бизнес-план избранного вида деятельности по форме, утвержденной Министерством. </w:t>
      </w:r>
    </w:p>
    <w:p w:rsidR="0015030F" w:rsidRPr="0015030F" w:rsidRDefault="0015030F" w:rsidP="0015030F">
      <w:pPr>
        <w:spacing w:after="0" w:line="240" w:lineRule="auto"/>
        <w:ind w:firstLine="415"/>
        <w:jc w:val="both"/>
        <w:rPr>
          <w:rFonts w:ascii="Times New Roman" w:hAnsi="Times New Roman" w:cs="Times New Roman"/>
          <w:sz w:val="28"/>
          <w:szCs w:val="28"/>
        </w:rPr>
      </w:pPr>
      <w:r w:rsidRPr="0015030F">
        <w:rPr>
          <w:rFonts w:ascii="Times New Roman" w:hAnsi="Times New Roman" w:cs="Times New Roman"/>
          <w:sz w:val="28"/>
          <w:szCs w:val="28"/>
        </w:rPr>
        <w:t xml:space="preserve">В случае обращения за назначением государственной социальной помощи на основании социального контракта на развитие личного подсобного хозяйства, гражданин дополнительно представляет правоустанавливающий документ на земельный участок, предоставленный и (или) приобретенный для ведения </w:t>
      </w:r>
      <w:r w:rsidRPr="0015030F">
        <w:rPr>
          <w:rFonts w:ascii="Times New Roman" w:hAnsi="Times New Roman" w:cs="Times New Roman"/>
          <w:sz w:val="28"/>
          <w:szCs w:val="28"/>
        </w:rPr>
        <w:lastRenderedPageBreak/>
        <w:t xml:space="preserve">личного подсобного хозяйства в соответствии с Федеральным </w:t>
      </w:r>
      <w:hyperlink r:id="rId5" w:history="1">
        <w:r w:rsidRPr="0015030F">
          <w:rPr>
            <w:rStyle w:val="a3"/>
            <w:rFonts w:ascii="Times New Roman" w:hAnsi="Times New Roman" w:cs="Times New Roman"/>
            <w:sz w:val="28"/>
            <w:szCs w:val="28"/>
          </w:rPr>
          <w:t>законом</w:t>
        </w:r>
      </w:hyperlink>
      <w:r w:rsidRPr="0015030F">
        <w:rPr>
          <w:rFonts w:ascii="Times New Roman" w:hAnsi="Times New Roman" w:cs="Times New Roman"/>
          <w:sz w:val="28"/>
          <w:szCs w:val="28"/>
        </w:rPr>
        <w:t xml:space="preserve"> "О личном подсобном хозяйстве". </w:t>
      </w:r>
    </w:p>
    <w:p w:rsidR="0015030F" w:rsidRPr="0015030F" w:rsidRDefault="0015030F" w:rsidP="0015030F">
      <w:pPr>
        <w:autoSpaceDE w:val="0"/>
        <w:autoSpaceDN w:val="0"/>
        <w:adjustRightInd w:val="0"/>
        <w:spacing w:after="0" w:line="240" w:lineRule="auto"/>
        <w:jc w:val="both"/>
        <w:rPr>
          <w:rFonts w:ascii="Times New Roman" w:hAnsi="Times New Roman" w:cs="Times New Roman"/>
          <w:sz w:val="28"/>
          <w:szCs w:val="28"/>
        </w:rPr>
      </w:pPr>
      <w:r w:rsidRPr="0015030F">
        <w:rPr>
          <w:rFonts w:ascii="Times New Roman" w:hAnsi="Times New Roman" w:cs="Times New Roman"/>
          <w:sz w:val="28"/>
          <w:szCs w:val="28"/>
        </w:rPr>
        <w:tab/>
        <w:t xml:space="preserve">Если у Вас или у ваших граждан возникают вопросы, на них ответят специалисты комплексного центра </w:t>
      </w:r>
      <w:proofErr w:type="gramStart"/>
      <w:r w:rsidRPr="0015030F">
        <w:rPr>
          <w:rFonts w:ascii="Times New Roman" w:hAnsi="Times New Roman" w:cs="Times New Roman"/>
          <w:b/>
          <w:sz w:val="28"/>
          <w:szCs w:val="28"/>
        </w:rPr>
        <w:t>по тел</w:t>
      </w:r>
      <w:proofErr w:type="gramEnd"/>
      <w:r w:rsidRPr="0015030F">
        <w:rPr>
          <w:rFonts w:ascii="Times New Roman" w:hAnsi="Times New Roman" w:cs="Times New Roman"/>
          <w:b/>
          <w:sz w:val="28"/>
          <w:szCs w:val="28"/>
        </w:rPr>
        <w:t xml:space="preserve"> 28-022.</w:t>
      </w:r>
      <w:r w:rsidRPr="0015030F">
        <w:rPr>
          <w:rFonts w:ascii="Times New Roman" w:hAnsi="Times New Roman" w:cs="Times New Roman"/>
          <w:sz w:val="28"/>
          <w:szCs w:val="28"/>
        </w:rPr>
        <w:tab/>
      </w:r>
    </w:p>
    <w:p w:rsidR="0015030F" w:rsidRPr="0015030F" w:rsidRDefault="0015030F" w:rsidP="0015030F">
      <w:pPr>
        <w:autoSpaceDE w:val="0"/>
        <w:autoSpaceDN w:val="0"/>
        <w:adjustRightInd w:val="0"/>
        <w:spacing w:after="0" w:line="240" w:lineRule="auto"/>
        <w:jc w:val="both"/>
        <w:rPr>
          <w:rFonts w:ascii="Times New Roman" w:hAnsi="Times New Roman" w:cs="Times New Roman"/>
          <w:color w:val="000000" w:themeColor="text1"/>
          <w:sz w:val="28"/>
          <w:szCs w:val="28"/>
        </w:rPr>
      </w:pPr>
      <w:r w:rsidRPr="0015030F">
        <w:rPr>
          <w:rFonts w:ascii="Times New Roman" w:hAnsi="Times New Roman" w:cs="Times New Roman"/>
          <w:sz w:val="28"/>
          <w:szCs w:val="28"/>
        </w:rPr>
        <w:tab/>
      </w:r>
      <w:r w:rsidRPr="0015030F">
        <w:rPr>
          <w:rFonts w:ascii="Times New Roman" w:hAnsi="Times New Roman" w:cs="Times New Roman"/>
          <w:color w:val="000000" w:themeColor="text1"/>
          <w:sz w:val="28"/>
          <w:szCs w:val="28"/>
        </w:rPr>
        <w:t xml:space="preserve">Специалистами Управления проведена работа по оценке эффективности заключенных социальных контрактов. Это важный и значимый показатель, который характеризует результат выделенной помощи. Показатель эффективности определяется путем оценки двух факторов: </w:t>
      </w:r>
    </w:p>
    <w:p w:rsidR="0015030F" w:rsidRPr="0015030F" w:rsidRDefault="0015030F" w:rsidP="0015030F">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5030F">
        <w:rPr>
          <w:rFonts w:ascii="Times New Roman" w:hAnsi="Times New Roman" w:cs="Times New Roman"/>
          <w:color w:val="000000" w:themeColor="text1"/>
          <w:sz w:val="28"/>
          <w:szCs w:val="28"/>
        </w:rPr>
        <w:t xml:space="preserve">- продолжения трудовой деятельности по окончании сроков действия СК по направлению поиск работы, либо осуществление предпринимательской деятельности, продолжением ведения личного подсобного хозяйства; </w:t>
      </w:r>
    </w:p>
    <w:p w:rsidR="0015030F" w:rsidRPr="0015030F" w:rsidRDefault="0015030F" w:rsidP="0015030F">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5030F">
        <w:rPr>
          <w:rFonts w:ascii="Times New Roman" w:hAnsi="Times New Roman" w:cs="Times New Roman"/>
          <w:color w:val="000000" w:themeColor="text1"/>
          <w:sz w:val="28"/>
          <w:szCs w:val="28"/>
        </w:rPr>
        <w:t xml:space="preserve">- увеличением денежных доходов получателей ГСП по окончанию  сроков действия СК. </w:t>
      </w:r>
    </w:p>
    <w:p w:rsidR="0015030F" w:rsidRPr="0015030F" w:rsidRDefault="0015030F" w:rsidP="0015030F">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5030F">
        <w:rPr>
          <w:rFonts w:ascii="Times New Roman" w:hAnsi="Times New Roman" w:cs="Times New Roman"/>
          <w:color w:val="000000" w:themeColor="text1"/>
          <w:sz w:val="28"/>
          <w:szCs w:val="28"/>
        </w:rPr>
        <w:t>Так из 157 СК, заключенных в 2021 году эффективными оказались 97, т.е. 60% от заключенных, в том числе по направлениям: поиск работы -  48 СК, ИП – 9 СК, ЛПХ – 17 СК, ТЖС – 23СК.</w:t>
      </w:r>
    </w:p>
    <w:p w:rsidR="0015030F" w:rsidRPr="0015030F" w:rsidRDefault="0015030F" w:rsidP="0015030F">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15030F">
        <w:rPr>
          <w:rFonts w:ascii="Times New Roman" w:hAnsi="Times New Roman" w:cs="Times New Roman"/>
          <w:color w:val="000000" w:themeColor="text1"/>
          <w:sz w:val="28"/>
          <w:szCs w:val="28"/>
        </w:rPr>
        <w:t>Из 155 социальных контрактов, заключенных в 22 году, проведена оценка эффективности 138 СК. Из них 118 СК являются эффективными (это 76%): это по ПР 58, по ТЖС 30, по ЛПХ 16, по ИП 14. По 17 СК срок проведения оценки эффективности еще не подошел.</w:t>
      </w:r>
    </w:p>
    <w:p w:rsidR="0015030F" w:rsidRPr="0015030F" w:rsidRDefault="0015030F" w:rsidP="0015030F">
      <w:pPr>
        <w:autoSpaceDE w:val="0"/>
        <w:autoSpaceDN w:val="0"/>
        <w:adjustRightInd w:val="0"/>
        <w:spacing w:after="0" w:line="240" w:lineRule="auto"/>
        <w:jc w:val="both"/>
        <w:rPr>
          <w:rFonts w:ascii="Times New Roman" w:hAnsi="Times New Roman" w:cs="Times New Roman"/>
          <w:sz w:val="28"/>
          <w:szCs w:val="28"/>
        </w:rPr>
      </w:pPr>
      <w:r w:rsidRPr="0015030F">
        <w:rPr>
          <w:rFonts w:ascii="Times New Roman" w:hAnsi="Times New Roman" w:cs="Times New Roman"/>
          <w:color w:val="000000" w:themeColor="text1"/>
          <w:sz w:val="28"/>
          <w:szCs w:val="28"/>
        </w:rPr>
        <w:tab/>
        <w:t xml:space="preserve"> В дальнейшем хотелось бы</w:t>
      </w:r>
      <w:r w:rsidRPr="0015030F">
        <w:rPr>
          <w:rFonts w:ascii="Times New Roman" w:hAnsi="Times New Roman" w:cs="Times New Roman"/>
          <w:sz w:val="28"/>
          <w:szCs w:val="28"/>
        </w:rPr>
        <w:t xml:space="preserve"> видеть большую эффективность заключаемых социальных контрактов, а в итоге преодоление трудной жизненной ситуации.</w:t>
      </w:r>
    </w:p>
    <w:p w:rsidR="0015030F" w:rsidRPr="0015030F" w:rsidRDefault="0015030F" w:rsidP="0015030F">
      <w:pPr>
        <w:spacing w:after="0" w:line="240" w:lineRule="auto"/>
        <w:jc w:val="both"/>
        <w:rPr>
          <w:rFonts w:ascii="Times New Roman" w:hAnsi="Times New Roman" w:cs="Times New Roman"/>
          <w:sz w:val="28"/>
          <w:szCs w:val="28"/>
        </w:rPr>
      </w:pPr>
      <w:r w:rsidRPr="0015030F">
        <w:rPr>
          <w:rFonts w:ascii="Times New Roman" w:hAnsi="Times New Roman" w:cs="Times New Roman"/>
          <w:sz w:val="28"/>
          <w:szCs w:val="28"/>
        </w:rPr>
        <w:tab/>
        <w:t xml:space="preserve"> </w:t>
      </w:r>
    </w:p>
    <w:p w:rsidR="000D03CE" w:rsidRPr="0015030F" w:rsidRDefault="000D03CE" w:rsidP="0015030F">
      <w:pPr>
        <w:spacing w:after="0" w:line="240" w:lineRule="auto"/>
        <w:rPr>
          <w:rFonts w:ascii="Times New Roman" w:hAnsi="Times New Roman" w:cs="Times New Roman"/>
          <w:sz w:val="28"/>
          <w:szCs w:val="28"/>
        </w:rPr>
      </w:pPr>
    </w:p>
    <w:sectPr w:rsidR="000D03CE" w:rsidRPr="0015030F" w:rsidSect="006C6C0F">
      <w:pgSz w:w="11906" w:h="16838"/>
      <w:pgMar w:top="993" w:right="850"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7328F"/>
    <w:multiLevelType w:val="multilevel"/>
    <w:tmpl w:val="A3D0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876C8C"/>
    <w:multiLevelType w:val="multilevel"/>
    <w:tmpl w:val="0CDE2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95B1176"/>
    <w:multiLevelType w:val="multilevel"/>
    <w:tmpl w:val="2FCA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15030F"/>
    <w:rsid w:val="000D03CE"/>
    <w:rsid w:val="0015030F"/>
    <w:rsid w:val="009F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8775E"/>
  <w15:docId w15:val="{EDDE3DEF-42BE-4F43-80AB-50802A54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15030F"/>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15030F"/>
    <w:rPr>
      <w:rFonts w:asciiTheme="majorHAnsi" w:eastAsiaTheme="majorEastAsia" w:hAnsiTheme="majorHAnsi" w:cstheme="majorBidi"/>
      <w:b/>
      <w:bCs/>
      <w:color w:val="4F81BD" w:themeColor="accent1"/>
      <w:sz w:val="26"/>
      <w:szCs w:val="26"/>
    </w:rPr>
  </w:style>
  <w:style w:type="paragraph" w:customStyle="1" w:styleId="ConsPlusNonformat">
    <w:name w:val="ConsPlusNonformat"/>
    <w:uiPriority w:val="99"/>
    <w:rsid w:val="0015030F"/>
    <w:pPr>
      <w:autoSpaceDE w:val="0"/>
      <w:autoSpaceDN w:val="0"/>
      <w:adjustRightInd w:val="0"/>
      <w:spacing w:after="0" w:line="240" w:lineRule="auto"/>
    </w:pPr>
    <w:rPr>
      <w:rFonts w:ascii="Courier New" w:eastAsia="Times New Roman" w:hAnsi="Courier New" w:cs="Courier New"/>
      <w:sz w:val="20"/>
      <w:szCs w:val="20"/>
    </w:rPr>
  </w:style>
  <w:style w:type="character" w:styleId="a3">
    <w:name w:val="Hyperlink"/>
    <w:basedOn w:val="a0"/>
    <w:uiPriority w:val="99"/>
    <w:semiHidden/>
    <w:unhideWhenUsed/>
    <w:rsid w:val="0015030F"/>
    <w:rPr>
      <w:color w:val="0000FF"/>
      <w:u w:val="single"/>
    </w:rPr>
  </w:style>
  <w:style w:type="paragraph" w:styleId="a4">
    <w:name w:val="Normal (Web)"/>
    <w:basedOn w:val="a"/>
    <w:uiPriority w:val="99"/>
    <w:semiHidden/>
    <w:unhideWhenUsed/>
    <w:rsid w:val="0015030F"/>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150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LAW&amp;n=449654&amp;date=01.08.202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1350</Words>
  <Characters>7701</Characters>
  <Application>Microsoft Office Word</Application>
  <DocSecurity>0</DocSecurity>
  <Lines>64</Lines>
  <Paragraphs>18</Paragraphs>
  <ScaleCrop>false</ScaleCrop>
  <Company>Grizli777</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EPLoginova_</dc:creator>
  <cp:keywords/>
  <dc:description/>
  <cp:lastModifiedBy>RePack by Diakov</cp:lastModifiedBy>
  <cp:revision>4</cp:revision>
  <dcterms:created xsi:type="dcterms:W3CDTF">2023-10-19T03:11:00Z</dcterms:created>
  <dcterms:modified xsi:type="dcterms:W3CDTF">2023-10-19T04:27:00Z</dcterms:modified>
</cp:coreProperties>
</file>