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C91" w:rsidRPr="00B17F4C" w:rsidRDefault="00276C91" w:rsidP="007305F4">
      <w:pPr>
        <w:pStyle w:val="af1"/>
      </w:pPr>
      <w:bookmarkStart w:id="0" w:name="_GoBack"/>
      <w:bookmarkEnd w:id="0"/>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7B7C90" w:rsidP="00351019">
      <w:pPr>
        <w:jc w:val="both"/>
        <w:rPr>
          <w:b/>
          <w:sz w:val="28"/>
          <w:szCs w:val="28"/>
        </w:rPr>
      </w:pPr>
      <w:r>
        <w:rPr>
          <w:b/>
          <w:sz w:val="28"/>
          <w:szCs w:val="28"/>
        </w:rPr>
        <w:t>12 августа</w:t>
      </w:r>
      <w:r w:rsidR="00C30C3E">
        <w:rPr>
          <w:b/>
          <w:sz w:val="28"/>
          <w:szCs w:val="28"/>
        </w:rPr>
        <w:t xml:space="preserve"> </w:t>
      </w:r>
      <w:r w:rsidR="00C30BA8">
        <w:rPr>
          <w:b/>
          <w:sz w:val="28"/>
          <w:szCs w:val="28"/>
        </w:rPr>
        <w:t>202</w:t>
      </w:r>
      <w:r w:rsidR="009E3563">
        <w:rPr>
          <w:b/>
          <w:sz w:val="28"/>
          <w:szCs w:val="28"/>
        </w:rPr>
        <w:t>2</w:t>
      </w:r>
      <w:r w:rsidR="00351019">
        <w:rPr>
          <w:b/>
          <w:sz w:val="28"/>
          <w:szCs w:val="28"/>
        </w:rPr>
        <w:t xml:space="preserve"> года                                                                      №</w:t>
      </w:r>
      <w:r w:rsidR="003652E7">
        <w:rPr>
          <w:b/>
          <w:sz w:val="28"/>
          <w:szCs w:val="28"/>
        </w:rPr>
        <w:t xml:space="preserve"> </w:t>
      </w:r>
      <w:r w:rsidR="00F55463">
        <w:rPr>
          <w:b/>
          <w:sz w:val="28"/>
          <w:szCs w:val="28"/>
        </w:rPr>
        <w:t>41</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397768">
        <w:rPr>
          <w:sz w:val="28"/>
        </w:rPr>
        <w:t>7</w:t>
      </w:r>
      <w:r>
        <w:rPr>
          <w:sz w:val="28"/>
        </w:rPr>
        <w:t>.12.20</w:t>
      </w:r>
      <w:r w:rsidR="0082727F">
        <w:rPr>
          <w:sz w:val="28"/>
        </w:rPr>
        <w:t>2</w:t>
      </w:r>
      <w:r w:rsidR="00397768">
        <w:rPr>
          <w:sz w:val="28"/>
        </w:rPr>
        <w:t>1</w:t>
      </w:r>
      <w:r>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397768">
        <w:rPr>
          <w:sz w:val="28"/>
        </w:rPr>
        <w:t>7</w:t>
      </w:r>
      <w:r>
        <w:rPr>
          <w:sz w:val="28"/>
        </w:rPr>
        <w:t>.12.20</w:t>
      </w:r>
      <w:r w:rsidR="0082727F">
        <w:rPr>
          <w:sz w:val="28"/>
        </w:rPr>
        <w:t>2</w:t>
      </w:r>
      <w:r w:rsidR="00397768">
        <w:rPr>
          <w:sz w:val="28"/>
        </w:rPr>
        <w:t>1</w:t>
      </w:r>
      <w:r w:rsidR="00473740">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CD7068" w:rsidRDefault="00851409" w:rsidP="00851409">
      <w:pPr>
        <w:ind w:firstLine="567"/>
        <w:jc w:val="both"/>
        <w:rPr>
          <w:sz w:val="28"/>
        </w:rPr>
      </w:pPr>
      <w:r>
        <w:rPr>
          <w:sz w:val="28"/>
        </w:rPr>
        <w:t>1.</w:t>
      </w:r>
      <w:r w:rsidRPr="009F0981">
        <w:rPr>
          <w:sz w:val="28"/>
        </w:rPr>
        <w:t xml:space="preserve"> </w:t>
      </w:r>
      <w:r>
        <w:rPr>
          <w:sz w:val="28"/>
        </w:rPr>
        <w:t>В подпункте 1 пункта 1 статьи 1 цифры «</w:t>
      </w:r>
      <w:r w:rsidR="007B7C90">
        <w:rPr>
          <w:sz w:val="28"/>
        </w:rPr>
        <w:t>943 609 005,60</w:t>
      </w:r>
      <w:r>
        <w:rPr>
          <w:sz w:val="28"/>
        </w:rPr>
        <w:t xml:space="preserve">» заменить цифрами </w:t>
      </w:r>
      <w:r w:rsidRPr="00E56C4B">
        <w:rPr>
          <w:sz w:val="28"/>
        </w:rPr>
        <w:t>«</w:t>
      </w:r>
      <w:r w:rsidR="00E2166A">
        <w:rPr>
          <w:sz w:val="28"/>
        </w:rPr>
        <w:t>971 273 619,40</w:t>
      </w:r>
      <w:r w:rsidRPr="00E56C4B">
        <w:rPr>
          <w:sz w:val="28"/>
        </w:rPr>
        <w:t xml:space="preserve">». </w:t>
      </w:r>
    </w:p>
    <w:p w:rsidR="00851409" w:rsidRDefault="00851409" w:rsidP="00851409">
      <w:pPr>
        <w:ind w:firstLine="567"/>
        <w:jc w:val="both"/>
        <w:rPr>
          <w:sz w:val="28"/>
        </w:rPr>
      </w:pPr>
      <w:r>
        <w:rPr>
          <w:sz w:val="28"/>
        </w:rPr>
        <w:t>2. В подпункте 2 пункта 1 статьи 1 цифры «</w:t>
      </w:r>
      <w:r w:rsidR="007B7C90">
        <w:rPr>
          <w:sz w:val="28"/>
          <w:szCs w:val="28"/>
        </w:rPr>
        <w:t>961 139 130,64</w:t>
      </w:r>
      <w:r>
        <w:rPr>
          <w:sz w:val="28"/>
        </w:rPr>
        <w:t xml:space="preserve">» заменить цифрами </w:t>
      </w:r>
      <w:r w:rsidRPr="00E56C4B">
        <w:rPr>
          <w:sz w:val="28"/>
        </w:rPr>
        <w:t>«</w:t>
      </w:r>
      <w:r w:rsidR="00E2166A">
        <w:rPr>
          <w:sz w:val="28"/>
          <w:szCs w:val="28"/>
        </w:rPr>
        <w:t>988 803 744,44</w:t>
      </w:r>
      <w:r w:rsidRPr="00E56C4B">
        <w:rPr>
          <w:sz w:val="28"/>
        </w:rPr>
        <w:t>».</w:t>
      </w:r>
    </w:p>
    <w:p w:rsidR="00CA47E4" w:rsidRDefault="00176AD3" w:rsidP="00CA47E4">
      <w:pPr>
        <w:ind w:firstLine="567"/>
        <w:jc w:val="both"/>
        <w:rPr>
          <w:sz w:val="28"/>
        </w:rPr>
      </w:pPr>
      <w:r>
        <w:rPr>
          <w:sz w:val="28"/>
        </w:rPr>
        <w:t>3</w:t>
      </w:r>
      <w:r w:rsidR="00CA47E4">
        <w:rPr>
          <w:sz w:val="28"/>
        </w:rPr>
        <w:t>. В подпункте 1 пункта 1 статьи 6 цифры «</w:t>
      </w:r>
      <w:r>
        <w:rPr>
          <w:sz w:val="28"/>
        </w:rPr>
        <w:t>657 708 591,15</w:t>
      </w:r>
      <w:r w:rsidR="00CA47E4">
        <w:rPr>
          <w:sz w:val="28"/>
        </w:rPr>
        <w:t xml:space="preserve">» заменить цифрами </w:t>
      </w:r>
      <w:r w:rsidR="00CA47E4" w:rsidRPr="00747CEF">
        <w:rPr>
          <w:sz w:val="28"/>
        </w:rPr>
        <w:t>«</w:t>
      </w:r>
      <w:r w:rsidR="00E2166A">
        <w:rPr>
          <w:sz w:val="28"/>
        </w:rPr>
        <w:t>682 814 980,15</w:t>
      </w:r>
      <w:r w:rsidR="00AF1911">
        <w:rPr>
          <w:sz w:val="28"/>
        </w:rPr>
        <w:t>».</w:t>
      </w:r>
      <w:r w:rsidR="00CA47E4">
        <w:rPr>
          <w:sz w:val="28"/>
        </w:rPr>
        <w:t xml:space="preserve"> </w:t>
      </w:r>
    </w:p>
    <w:p w:rsidR="008F4FE3" w:rsidRDefault="00AB774A" w:rsidP="008F4FE3">
      <w:pPr>
        <w:ind w:firstLine="567"/>
        <w:jc w:val="both"/>
        <w:rPr>
          <w:sz w:val="28"/>
        </w:rPr>
      </w:pPr>
      <w:r>
        <w:rPr>
          <w:sz w:val="28"/>
        </w:rPr>
        <w:t>4</w:t>
      </w:r>
      <w:r w:rsidR="008F4FE3">
        <w:rPr>
          <w:sz w:val="28"/>
        </w:rPr>
        <w:t>.  Приложение № 1 «Прогноз поступлений налоговых и неналоговых доходов в районный бюджет на 2022 год и на плановый период 2023 и 2024 годов» изложить в редакции согласно приложению № 1 к настоящему решению.</w:t>
      </w:r>
    </w:p>
    <w:p w:rsidR="00BA2105" w:rsidRDefault="00AB774A" w:rsidP="00BA2105">
      <w:pPr>
        <w:ind w:firstLine="567"/>
        <w:jc w:val="both"/>
        <w:rPr>
          <w:sz w:val="28"/>
        </w:rPr>
      </w:pPr>
      <w:r>
        <w:rPr>
          <w:sz w:val="28"/>
        </w:rPr>
        <w:t>5</w:t>
      </w:r>
      <w:r w:rsidR="00BA2105">
        <w:rPr>
          <w:sz w:val="28"/>
        </w:rPr>
        <w:t>. Приложение № 2 «Безвозмездные поступления в районный бюджет на 2022 год и на плановый период 2023 и 2023 годов» изложить в редакции согласно приложению № 2 к настоящему решению.</w:t>
      </w:r>
    </w:p>
    <w:p w:rsidR="008F4FE3" w:rsidRDefault="00E2166A" w:rsidP="008F4FE3">
      <w:pPr>
        <w:ind w:firstLine="567"/>
        <w:jc w:val="both"/>
        <w:rPr>
          <w:sz w:val="28"/>
        </w:rPr>
      </w:pPr>
      <w:r>
        <w:rPr>
          <w:sz w:val="28"/>
        </w:rPr>
        <w:t>6</w:t>
      </w:r>
      <w:r w:rsidR="008F4FE3">
        <w:rPr>
          <w:sz w:val="28"/>
        </w:rPr>
        <w:t xml:space="preserve">. Приложение № 3 «Распределение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изложить в редакции согласно приложению № </w:t>
      </w:r>
      <w:r w:rsidR="00BA2105">
        <w:rPr>
          <w:sz w:val="28"/>
        </w:rPr>
        <w:t>3</w:t>
      </w:r>
      <w:r w:rsidR="008F4FE3">
        <w:rPr>
          <w:sz w:val="28"/>
        </w:rPr>
        <w:t xml:space="preserve"> к настоящему решению.</w:t>
      </w:r>
    </w:p>
    <w:p w:rsidR="008F4FE3" w:rsidRDefault="00E2166A" w:rsidP="008F4FE3">
      <w:pPr>
        <w:ind w:firstLine="567"/>
        <w:jc w:val="both"/>
        <w:rPr>
          <w:sz w:val="28"/>
          <w:szCs w:val="28"/>
        </w:rPr>
      </w:pPr>
      <w:r>
        <w:rPr>
          <w:sz w:val="28"/>
        </w:rPr>
        <w:t>7</w:t>
      </w:r>
      <w:r w:rsidR="008F4FE3">
        <w:rPr>
          <w:sz w:val="28"/>
        </w:rPr>
        <w:t xml:space="preserve">. Приложение № 4 «Ведомственная структура расходов районного бюджета на 2022 год и на плановый период 2023 и 2024 годов»» изложить в редакции согласно приложению № </w:t>
      </w:r>
      <w:r w:rsidR="00BA2105">
        <w:rPr>
          <w:sz w:val="28"/>
        </w:rPr>
        <w:t>4</w:t>
      </w:r>
      <w:r w:rsidR="008F4FE3">
        <w:rPr>
          <w:sz w:val="28"/>
        </w:rPr>
        <w:t xml:space="preserve"> к настоящему решению.</w:t>
      </w:r>
      <w:r w:rsidR="008F4FE3">
        <w:rPr>
          <w:sz w:val="28"/>
          <w:szCs w:val="28"/>
        </w:rPr>
        <w:t xml:space="preserve"> </w:t>
      </w:r>
    </w:p>
    <w:p w:rsidR="008F4FE3" w:rsidRDefault="00E2166A" w:rsidP="008F4FE3">
      <w:pPr>
        <w:ind w:firstLine="567"/>
        <w:jc w:val="both"/>
        <w:rPr>
          <w:sz w:val="28"/>
        </w:rPr>
      </w:pPr>
      <w:r>
        <w:rPr>
          <w:sz w:val="28"/>
        </w:rPr>
        <w:t>8</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w:t>
      </w:r>
      <w:r w:rsidR="008F4FE3">
        <w:rPr>
          <w:sz w:val="28"/>
        </w:rPr>
        <w:lastRenderedPageBreak/>
        <w:t xml:space="preserve">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2022 год и на плановый период 2023 и 2024 годов» изложить в редакции согласно приложению № </w:t>
      </w:r>
      <w:r w:rsidR="00BA2105">
        <w:rPr>
          <w:sz w:val="28"/>
        </w:rPr>
        <w:t>5</w:t>
      </w:r>
      <w:r w:rsidR="008F4FE3">
        <w:rPr>
          <w:sz w:val="28"/>
        </w:rPr>
        <w:t xml:space="preserve">  к настоящему решению.</w:t>
      </w:r>
    </w:p>
    <w:p w:rsidR="00FC2E3B" w:rsidRDefault="00E2166A" w:rsidP="00FC2E3B">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00FC2E3B">
        <w:rPr>
          <w:rFonts w:ascii="Times New Roman" w:hAnsi="Times New Roman" w:cs="Times New Roman"/>
          <w:color w:val="000000" w:themeColor="text1"/>
          <w:sz w:val="28"/>
          <w:szCs w:val="28"/>
        </w:rPr>
        <w:t xml:space="preserve">. Приложение № 9 «Распределение иных межбюджетных трансфертов бюджетам поселений  на 2022 год и на плановый период 2023  и 2024 годов» изложить в редакции согласно приложению № </w:t>
      </w:r>
      <w:r w:rsidR="00263A05">
        <w:rPr>
          <w:rFonts w:ascii="Times New Roman" w:hAnsi="Times New Roman" w:cs="Times New Roman"/>
          <w:color w:val="000000" w:themeColor="text1"/>
          <w:sz w:val="28"/>
          <w:szCs w:val="28"/>
        </w:rPr>
        <w:t>6</w:t>
      </w:r>
      <w:r w:rsidR="00FC2E3B">
        <w:rPr>
          <w:rFonts w:ascii="Times New Roman" w:hAnsi="Times New Roman" w:cs="Times New Roman"/>
          <w:color w:val="000000" w:themeColor="text1"/>
          <w:sz w:val="28"/>
          <w:szCs w:val="28"/>
        </w:rPr>
        <w:t xml:space="preserve"> к настоящему решению.</w:t>
      </w:r>
    </w:p>
    <w:p w:rsidR="00851409" w:rsidRDefault="00FC2E3B" w:rsidP="00851409">
      <w:pPr>
        <w:ind w:firstLine="567"/>
        <w:jc w:val="both"/>
        <w:rPr>
          <w:sz w:val="28"/>
        </w:rPr>
      </w:pPr>
      <w:bookmarkStart w:id="1" w:name="Par244"/>
      <w:bookmarkEnd w:id="1"/>
      <w:r>
        <w:rPr>
          <w:sz w:val="28"/>
        </w:rPr>
        <w:t>1</w:t>
      </w:r>
      <w:r w:rsidR="00E2166A">
        <w:rPr>
          <w:sz w:val="28"/>
        </w:rPr>
        <w:t>0</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21BB6">
        <w:rPr>
          <w:sz w:val="28"/>
        </w:rPr>
        <w:t>2</w:t>
      </w:r>
      <w:r w:rsidR="00851409">
        <w:rPr>
          <w:sz w:val="28"/>
        </w:rPr>
        <w:t xml:space="preserve"> год и на плановый период 20</w:t>
      </w:r>
      <w:r w:rsidR="00422DFA">
        <w:rPr>
          <w:sz w:val="28"/>
        </w:rPr>
        <w:t>2</w:t>
      </w:r>
      <w:r w:rsidR="00721BB6">
        <w:rPr>
          <w:sz w:val="28"/>
        </w:rPr>
        <w:t>3</w:t>
      </w:r>
      <w:r w:rsidR="00851409">
        <w:rPr>
          <w:sz w:val="28"/>
        </w:rPr>
        <w:t xml:space="preserve"> и 202</w:t>
      </w:r>
      <w:r w:rsidR="00721BB6">
        <w:rPr>
          <w:sz w:val="28"/>
        </w:rPr>
        <w:t>4</w:t>
      </w:r>
      <w:r w:rsidR="00851409">
        <w:rPr>
          <w:sz w:val="28"/>
        </w:rPr>
        <w:t xml:space="preserve"> годов» изложить в редакции согласно приложению № </w:t>
      </w:r>
      <w:r w:rsidR="00263A05">
        <w:rPr>
          <w:sz w:val="28"/>
        </w:rPr>
        <w:t>7</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C77144" w:rsidRDefault="00742DEC" w:rsidP="00851409">
      <w:pPr>
        <w:jc w:val="both"/>
        <w:rPr>
          <w:sz w:val="28"/>
        </w:rPr>
      </w:pPr>
      <w:r>
        <w:rPr>
          <w:sz w:val="28"/>
        </w:rPr>
        <w:t xml:space="preserve">Председатель Совета                                                   Глава </w:t>
      </w:r>
      <w:proofErr w:type="spellStart"/>
      <w:r>
        <w:rPr>
          <w:sz w:val="28"/>
        </w:rPr>
        <w:t>Калачинского</w:t>
      </w:r>
      <w:proofErr w:type="spellEnd"/>
    </w:p>
    <w:p w:rsidR="00742DEC" w:rsidRDefault="00742DEC" w:rsidP="00851409">
      <w:pPr>
        <w:jc w:val="both"/>
        <w:rPr>
          <w:sz w:val="28"/>
        </w:rPr>
      </w:pPr>
      <w:r>
        <w:rPr>
          <w:sz w:val="28"/>
        </w:rPr>
        <w:t xml:space="preserve">                                                                                       муниципального района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__________Ф.А. </w:t>
      </w:r>
      <w:proofErr w:type="spellStart"/>
      <w:r>
        <w:rPr>
          <w:sz w:val="28"/>
        </w:rPr>
        <w:t>Мецлер</w:t>
      </w:r>
      <w:proofErr w:type="spellEnd"/>
    </w:p>
    <w:p w:rsidR="00742DEC" w:rsidRDefault="00742DEC" w:rsidP="00851409">
      <w:pPr>
        <w:jc w:val="both"/>
        <w:rPr>
          <w:sz w:val="28"/>
        </w:rPr>
      </w:pPr>
    </w:p>
    <w:p w:rsidR="00742DEC" w:rsidRDefault="00A012AA" w:rsidP="00851409">
      <w:pPr>
        <w:jc w:val="both"/>
        <w:rPr>
          <w:sz w:val="28"/>
        </w:rPr>
      </w:pPr>
      <w:r>
        <w:rPr>
          <w:sz w:val="28"/>
        </w:rPr>
        <w:t>«12</w:t>
      </w:r>
      <w:r w:rsidR="00742DEC">
        <w:rPr>
          <w:sz w:val="28"/>
        </w:rPr>
        <w:t xml:space="preserve">» </w:t>
      </w:r>
      <w:r>
        <w:rPr>
          <w:sz w:val="28"/>
        </w:rPr>
        <w:t>августа</w:t>
      </w:r>
      <w:r w:rsidR="00742DEC">
        <w:rPr>
          <w:sz w:val="28"/>
        </w:rPr>
        <w:t xml:space="preserve"> 2022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660530">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6097"/>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628"/>
    <w:rsid w:val="00276C91"/>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530"/>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738A"/>
    <w:rsid w:val="007402C8"/>
    <w:rsid w:val="00742D38"/>
    <w:rsid w:val="00742DEC"/>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111A"/>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8EE"/>
    <w:rsid w:val="009F6BDC"/>
    <w:rsid w:val="00A005E9"/>
    <w:rsid w:val="00A012AA"/>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81C37-F098-4283-B112-25B1AC263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2</Pages>
  <Words>443</Words>
  <Characters>2527</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44</cp:revision>
  <cp:lastPrinted>2022-01-26T03:32:00Z</cp:lastPrinted>
  <dcterms:created xsi:type="dcterms:W3CDTF">2022-04-13T08:36:00Z</dcterms:created>
  <dcterms:modified xsi:type="dcterms:W3CDTF">2022-08-22T12:53:00Z</dcterms:modified>
</cp:coreProperties>
</file>