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9E3563" w:rsidP="00351019">
      <w:pPr>
        <w:jc w:val="both"/>
        <w:rPr>
          <w:b/>
          <w:sz w:val="28"/>
          <w:szCs w:val="28"/>
        </w:rPr>
      </w:pPr>
      <w:r>
        <w:rPr>
          <w:b/>
          <w:sz w:val="28"/>
          <w:szCs w:val="28"/>
        </w:rPr>
        <w:t>21</w:t>
      </w:r>
      <w:r w:rsidR="00451061">
        <w:rPr>
          <w:b/>
          <w:sz w:val="28"/>
          <w:szCs w:val="28"/>
        </w:rPr>
        <w:t xml:space="preserve"> </w:t>
      </w:r>
      <w:r w:rsidR="005B016C">
        <w:rPr>
          <w:b/>
          <w:sz w:val="28"/>
          <w:szCs w:val="28"/>
        </w:rPr>
        <w:t>я</w:t>
      </w:r>
      <w:r>
        <w:rPr>
          <w:b/>
          <w:sz w:val="28"/>
          <w:szCs w:val="28"/>
        </w:rPr>
        <w:t>нваря</w:t>
      </w:r>
      <w:r w:rsidR="00C30C3E">
        <w:rPr>
          <w:b/>
          <w:sz w:val="28"/>
          <w:szCs w:val="28"/>
        </w:rPr>
        <w:t xml:space="preserve"> </w:t>
      </w:r>
      <w:r w:rsidR="00C30BA8">
        <w:rPr>
          <w:b/>
          <w:sz w:val="28"/>
          <w:szCs w:val="28"/>
        </w:rPr>
        <w:t>202</w:t>
      </w:r>
      <w:r>
        <w:rPr>
          <w:b/>
          <w:sz w:val="28"/>
          <w:szCs w:val="28"/>
        </w:rPr>
        <w:t>2</w:t>
      </w:r>
      <w:r w:rsidR="00351019">
        <w:rPr>
          <w:b/>
          <w:sz w:val="28"/>
          <w:szCs w:val="28"/>
        </w:rPr>
        <w:t xml:space="preserve"> года                                                                      №</w:t>
      </w:r>
      <w:r w:rsidR="003652E7">
        <w:rPr>
          <w:b/>
          <w:sz w:val="28"/>
          <w:szCs w:val="28"/>
        </w:rPr>
        <w:t xml:space="preserve"> </w:t>
      </w:r>
      <w:r>
        <w:rPr>
          <w:b/>
          <w:sz w:val="28"/>
          <w:szCs w:val="28"/>
        </w:rPr>
        <w:t>1</w:t>
      </w:r>
      <w:r w:rsidR="003652E7">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397768">
        <w:rPr>
          <w:sz w:val="28"/>
          <w:szCs w:val="28"/>
        </w:rPr>
        <w:t>741 089 202,55</w:t>
      </w:r>
      <w:r>
        <w:rPr>
          <w:sz w:val="28"/>
        </w:rPr>
        <w:t>» заменить цифрами «</w:t>
      </w:r>
      <w:r w:rsidR="00397768">
        <w:rPr>
          <w:sz w:val="28"/>
          <w:szCs w:val="28"/>
        </w:rPr>
        <w:t>799 847 205,44</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397768">
        <w:rPr>
          <w:sz w:val="28"/>
          <w:szCs w:val="28"/>
        </w:rPr>
        <w:t>741 089 202,55</w:t>
      </w:r>
      <w:r>
        <w:rPr>
          <w:sz w:val="28"/>
        </w:rPr>
        <w:t>» заменить цифрами «</w:t>
      </w:r>
      <w:r w:rsidR="00397768">
        <w:rPr>
          <w:sz w:val="28"/>
          <w:szCs w:val="28"/>
        </w:rPr>
        <w:t>801 414 212,25</w:t>
      </w:r>
      <w:r w:rsidRPr="00BB61DB">
        <w:rPr>
          <w:sz w:val="28"/>
        </w:rPr>
        <w:t>».</w:t>
      </w:r>
    </w:p>
    <w:p w:rsidR="001D0630" w:rsidRPr="007B3D01" w:rsidRDefault="001D0630" w:rsidP="001D0630">
      <w:pPr>
        <w:ind w:firstLine="567"/>
        <w:jc w:val="both"/>
        <w:rPr>
          <w:color w:val="FF0000"/>
          <w:sz w:val="28"/>
        </w:rPr>
      </w:pPr>
      <w:r>
        <w:rPr>
          <w:sz w:val="28"/>
        </w:rPr>
        <w:t>3.</w:t>
      </w:r>
      <w:r w:rsidRPr="009F0981">
        <w:rPr>
          <w:sz w:val="28"/>
        </w:rPr>
        <w:t xml:space="preserve"> </w:t>
      </w:r>
      <w:r>
        <w:rPr>
          <w:sz w:val="28"/>
        </w:rPr>
        <w:t>В подпункте 1 пункта 2 статьи 1 цифры «</w:t>
      </w:r>
      <w:r>
        <w:rPr>
          <w:sz w:val="28"/>
          <w:szCs w:val="28"/>
        </w:rPr>
        <w:t>714 084 387,10</w:t>
      </w:r>
      <w:r>
        <w:rPr>
          <w:sz w:val="28"/>
        </w:rPr>
        <w:t>» заменить цифрами «</w:t>
      </w:r>
      <w:r>
        <w:rPr>
          <w:sz w:val="28"/>
          <w:szCs w:val="28"/>
        </w:rPr>
        <w:t>801 414 212,25</w:t>
      </w:r>
      <w:r>
        <w:rPr>
          <w:sz w:val="28"/>
        </w:rPr>
        <w:t xml:space="preserve">». </w:t>
      </w:r>
    </w:p>
    <w:p w:rsidR="001D0630" w:rsidRPr="007B3D01" w:rsidRDefault="001D0630" w:rsidP="001D0630">
      <w:pPr>
        <w:ind w:firstLine="567"/>
        <w:jc w:val="both"/>
        <w:rPr>
          <w:color w:val="FF0000"/>
          <w:sz w:val="28"/>
        </w:rPr>
      </w:pPr>
      <w:r>
        <w:rPr>
          <w:sz w:val="28"/>
        </w:rPr>
        <w:t>4.</w:t>
      </w:r>
      <w:r w:rsidRPr="009F0981">
        <w:rPr>
          <w:sz w:val="28"/>
        </w:rPr>
        <w:t xml:space="preserve"> </w:t>
      </w:r>
      <w:r>
        <w:rPr>
          <w:sz w:val="28"/>
        </w:rPr>
        <w:t>В подпункте 2 пункта 2 статьи 1 цифры «</w:t>
      </w:r>
      <w:r>
        <w:rPr>
          <w:sz w:val="28"/>
          <w:szCs w:val="28"/>
        </w:rPr>
        <w:t>714 084 387,10</w:t>
      </w:r>
      <w:r>
        <w:rPr>
          <w:sz w:val="28"/>
        </w:rPr>
        <w:t>» заменить цифрами «</w:t>
      </w:r>
      <w:r>
        <w:rPr>
          <w:sz w:val="28"/>
          <w:szCs w:val="28"/>
        </w:rPr>
        <w:t>801 414 212,25</w:t>
      </w:r>
      <w:r>
        <w:rPr>
          <w:sz w:val="28"/>
        </w:rPr>
        <w:t xml:space="preserve">». </w:t>
      </w:r>
    </w:p>
    <w:p w:rsidR="001D0630" w:rsidRDefault="001D0630" w:rsidP="001D0630">
      <w:pPr>
        <w:ind w:firstLine="567"/>
        <w:jc w:val="both"/>
        <w:rPr>
          <w:sz w:val="28"/>
        </w:rPr>
      </w:pPr>
      <w:r>
        <w:rPr>
          <w:sz w:val="28"/>
        </w:rPr>
        <w:t>5. Подпункт 3 пункта 1 статьи 1 изложить в редакции следующего содержания «дефицит районного бюджета в сумме 1 567 006,81  рублей</w:t>
      </w:r>
      <w:proofErr w:type="gramStart"/>
      <w:r>
        <w:rPr>
          <w:sz w:val="28"/>
        </w:rPr>
        <w:t>.»</w:t>
      </w:r>
      <w:proofErr w:type="gramEnd"/>
    </w:p>
    <w:p w:rsidR="00465F36" w:rsidRDefault="00B0608C" w:rsidP="00465F36">
      <w:pPr>
        <w:autoSpaceDE w:val="0"/>
        <w:autoSpaceDN w:val="0"/>
        <w:adjustRightInd w:val="0"/>
        <w:ind w:firstLine="700"/>
        <w:jc w:val="both"/>
        <w:rPr>
          <w:sz w:val="28"/>
          <w:szCs w:val="28"/>
        </w:rPr>
      </w:pPr>
      <w:r>
        <w:rPr>
          <w:sz w:val="28"/>
        </w:rPr>
        <w:t>6</w:t>
      </w:r>
      <w:r w:rsidR="005E5C65">
        <w:rPr>
          <w:sz w:val="28"/>
        </w:rPr>
        <w:t>. В подпункте 1 пункта 1 статьи 6 цифры «</w:t>
      </w:r>
      <w:r>
        <w:rPr>
          <w:sz w:val="28"/>
        </w:rPr>
        <w:t>462 985 713,30</w:t>
      </w:r>
      <w:r w:rsidR="005E5C65">
        <w:rPr>
          <w:sz w:val="28"/>
        </w:rPr>
        <w:t>» заменить цифрами «</w:t>
      </w:r>
      <w:r>
        <w:rPr>
          <w:sz w:val="28"/>
        </w:rPr>
        <w:t>521 743 716,19</w:t>
      </w:r>
      <w:r w:rsidR="005E5C65">
        <w:rPr>
          <w:sz w:val="28"/>
        </w:rPr>
        <w:t>»</w:t>
      </w:r>
      <w:r w:rsidR="0021093B">
        <w:rPr>
          <w:sz w:val="28"/>
          <w:szCs w:val="28"/>
        </w:rPr>
        <w:t>.</w:t>
      </w:r>
    </w:p>
    <w:p w:rsidR="00B0608C" w:rsidRDefault="00B0608C" w:rsidP="00B0608C">
      <w:pPr>
        <w:autoSpaceDE w:val="0"/>
        <w:autoSpaceDN w:val="0"/>
        <w:adjustRightInd w:val="0"/>
        <w:ind w:firstLine="700"/>
        <w:jc w:val="both"/>
        <w:rPr>
          <w:sz w:val="28"/>
          <w:szCs w:val="28"/>
        </w:rPr>
      </w:pPr>
      <w:r>
        <w:rPr>
          <w:sz w:val="28"/>
        </w:rPr>
        <w:t>7. В подпункте 2 пункта 1 статьи 6 цифры «434 191 486,63» заменить цифрами «488 141 125,33»</w:t>
      </w:r>
      <w:r>
        <w:rPr>
          <w:sz w:val="28"/>
          <w:szCs w:val="28"/>
        </w:rPr>
        <w:t>.</w:t>
      </w:r>
    </w:p>
    <w:p w:rsidR="005E5C65" w:rsidRDefault="00B0608C" w:rsidP="005E5C65">
      <w:pPr>
        <w:ind w:firstLine="567"/>
        <w:jc w:val="both"/>
        <w:rPr>
          <w:sz w:val="28"/>
        </w:rPr>
      </w:pPr>
      <w:r>
        <w:rPr>
          <w:sz w:val="28"/>
        </w:rPr>
        <w:t>8</w:t>
      </w:r>
      <w:r w:rsidR="005E5C65">
        <w:rPr>
          <w:sz w:val="28"/>
        </w:rPr>
        <w:t xml:space="preserve">. Приложение № </w:t>
      </w:r>
      <w:r>
        <w:rPr>
          <w:sz w:val="28"/>
        </w:rPr>
        <w:t>2</w:t>
      </w:r>
      <w:r w:rsidR="005E5C65">
        <w:rPr>
          <w:sz w:val="28"/>
        </w:rPr>
        <w:t xml:space="preserve"> «Безвозмездные поступления в районный бюджет на 202</w:t>
      </w:r>
      <w:r w:rsidR="00E5481F">
        <w:rPr>
          <w:sz w:val="28"/>
        </w:rPr>
        <w:t>2</w:t>
      </w:r>
      <w:r w:rsidR="005E5C65">
        <w:rPr>
          <w:sz w:val="28"/>
        </w:rPr>
        <w:t xml:space="preserve"> год и на плановый период 202</w:t>
      </w:r>
      <w:r w:rsidR="00871D21">
        <w:rPr>
          <w:sz w:val="28"/>
        </w:rPr>
        <w:t>3</w:t>
      </w:r>
      <w:r w:rsidR="005E5C65">
        <w:rPr>
          <w:sz w:val="28"/>
        </w:rPr>
        <w:t xml:space="preserve"> и 2023 годов» изложить в редакции согласно приложению № </w:t>
      </w:r>
      <w:r>
        <w:rPr>
          <w:sz w:val="28"/>
        </w:rPr>
        <w:t>1</w:t>
      </w:r>
      <w:r w:rsidR="005E5C65">
        <w:rPr>
          <w:sz w:val="28"/>
        </w:rPr>
        <w:t xml:space="preserve"> к настоящему решению.</w:t>
      </w:r>
    </w:p>
    <w:p w:rsidR="00851409" w:rsidRDefault="00B0608C" w:rsidP="00851409">
      <w:pPr>
        <w:ind w:firstLine="567"/>
        <w:jc w:val="both"/>
        <w:rPr>
          <w:sz w:val="28"/>
        </w:rPr>
      </w:pPr>
      <w:r>
        <w:rPr>
          <w:sz w:val="28"/>
        </w:rPr>
        <w:t>9</w:t>
      </w:r>
      <w:r w:rsidR="00851409">
        <w:rPr>
          <w:sz w:val="28"/>
        </w:rPr>
        <w:t xml:space="preserve">. Приложение № </w:t>
      </w:r>
      <w:r>
        <w:rPr>
          <w:sz w:val="28"/>
        </w:rPr>
        <w:t>3</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Pr>
          <w:sz w:val="28"/>
        </w:rPr>
        <w:t>2</w:t>
      </w:r>
      <w:r w:rsidR="00851409">
        <w:rPr>
          <w:sz w:val="28"/>
        </w:rPr>
        <w:t xml:space="preserve"> к настоящему решению.</w:t>
      </w:r>
    </w:p>
    <w:p w:rsidR="00851409" w:rsidRDefault="00F275C2" w:rsidP="00851409">
      <w:pPr>
        <w:ind w:firstLine="567"/>
        <w:jc w:val="both"/>
        <w:rPr>
          <w:sz w:val="28"/>
          <w:szCs w:val="28"/>
        </w:rPr>
      </w:pPr>
      <w:r>
        <w:rPr>
          <w:sz w:val="28"/>
        </w:rPr>
        <w:lastRenderedPageBreak/>
        <w:t>1</w:t>
      </w:r>
      <w:r w:rsidR="00B0608C">
        <w:rPr>
          <w:sz w:val="28"/>
        </w:rPr>
        <w:t>0</w:t>
      </w:r>
      <w:r w:rsidR="00851409">
        <w:rPr>
          <w:sz w:val="28"/>
        </w:rPr>
        <w:t xml:space="preserve">. Приложение № </w:t>
      </w:r>
      <w:r w:rsidR="00B0608C">
        <w:rPr>
          <w:sz w:val="28"/>
        </w:rPr>
        <w:t>4</w:t>
      </w:r>
      <w:r w:rsidR="00851409">
        <w:rPr>
          <w:sz w:val="28"/>
        </w:rPr>
        <w:t xml:space="preserve"> «Ведомственная структура расходов районного бюджета на 20</w:t>
      </w:r>
      <w:r w:rsidR="002740A2">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B0608C">
        <w:rPr>
          <w:sz w:val="28"/>
        </w:rPr>
        <w:t>3</w:t>
      </w:r>
      <w:r w:rsidR="00851409">
        <w:rPr>
          <w:sz w:val="28"/>
        </w:rPr>
        <w:t xml:space="preserve"> к настоящему решению.</w:t>
      </w:r>
      <w:r w:rsidR="00851409">
        <w:rPr>
          <w:sz w:val="28"/>
          <w:szCs w:val="28"/>
        </w:rPr>
        <w:t xml:space="preserve"> </w:t>
      </w:r>
    </w:p>
    <w:p w:rsidR="00851409" w:rsidRDefault="005E5C65" w:rsidP="00851409">
      <w:pPr>
        <w:ind w:firstLine="567"/>
        <w:jc w:val="both"/>
        <w:rPr>
          <w:sz w:val="28"/>
        </w:rPr>
      </w:pPr>
      <w:r>
        <w:rPr>
          <w:sz w:val="28"/>
        </w:rPr>
        <w:t>1</w:t>
      </w:r>
      <w:r w:rsidR="00B0608C">
        <w:rPr>
          <w:sz w:val="28"/>
        </w:rPr>
        <w:t>1</w:t>
      </w:r>
      <w:r w:rsidR="00851409">
        <w:rPr>
          <w:sz w:val="28"/>
        </w:rPr>
        <w:t xml:space="preserve">. Приложение № </w:t>
      </w:r>
      <w:r w:rsidR="00B0608C">
        <w:rPr>
          <w:sz w:val="28"/>
        </w:rPr>
        <w:t>5</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B0608C">
        <w:rPr>
          <w:sz w:val="28"/>
        </w:rPr>
        <w:t>4</w:t>
      </w:r>
      <w:r w:rsidR="00851409">
        <w:rPr>
          <w:sz w:val="28"/>
        </w:rPr>
        <w:t xml:space="preserve">  к настоящему решению.</w:t>
      </w:r>
    </w:p>
    <w:p w:rsidR="00851409" w:rsidRDefault="005148EC" w:rsidP="00851409">
      <w:pPr>
        <w:ind w:firstLine="567"/>
        <w:jc w:val="both"/>
        <w:rPr>
          <w:sz w:val="28"/>
        </w:rPr>
      </w:pPr>
      <w:bookmarkStart w:id="0" w:name="Par244"/>
      <w:bookmarkEnd w:id="0"/>
      <w:r>
        <w:rPr>
          <w:sz w:val="28"/>
        </w:rPr>
        <w:t>1</w:t>
      </w:r>
      <w:r w:rsidR="00B0608C">
        <w:rPr>
          <w:sz w:val="28"/>
        </w:rPr>
        <w:t>2</w:t>
      </w:r>
      <w:r w:rsidR="00851409">
        <w:rPr>
          <w:sz w:val="28"/>
        </w:rPr>
        <w:t xml:space="preserve">. Приложение № </w:t>
      </w:r>
      <w:r w:rsidR="00871D21">
        <w:rPr>
          <w:sz w:val="28"/>
        </w:rPr>
        <w:t>9</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bookmarkStart w:id="1" w:name="_GoBack"/>
      <w:bookmarkEnd w:id="1"/>
      <w:r w:rsidR="00851409">
        <w:rPr>
          <w:sz w:val="28"/>
        </w:rPr>
        <w:t xml:space="preserve"> годов» изложить в редакции согласно приложению № </w:t>
      </w:r>
      <w:r w:rsidR="00B0608C">
        <w:rPr>
          <w:sz w:val="28"/>
        </w:rPr>
        <w:t>5</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r w:rsidR="006B17B4">
        <w:rPr>
          <w:sz w:val="28"/>
          <w:szCs w:val="28"/>
        </w:rPr>
        <w:t xml:space="preserve">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21BB6">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626F"/>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F3BEE-1EA4-4E13-A103-CE6B83CE6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Pages>
  <Words>413</Words>
  <Characters>2358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24</cp:revision>
  <cp:lastPrinted>2021-02-12T05:09:00Z</cp:lastPrinted>
  <dcterms:created xsi:type="dcterms:W3CDTF">2021-12-06T04:48:00Z</dcterms:created>
  <dcterms:modified xsi:type="dcterms:W3CDTF">2022-01-21T08:19:00Z</dcterms:modified>
</cp:coreProperties>
</file>